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bookmarkStart w:id="0" w:name="_GoBack"/>
      <w:bookmarkEnd w:id="0"/>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A4512B" w:rsidRPr="00CA6D48" w:rsidRDefault="000A0FF5">
      <w:pPr>
        <w:pBdr>
          <w:top w:val="none" w:sz="4" w:space="0" w:color="000000"/>
          <w:left w:val="none" w:sz="4" w:space="0" w:color="000000"/>
          <w:bottom w:val="none" w:sz="4" w:space="0" w:color="000000"/>
          <w:right w:val="none" w:sz="4" w:space="0" w:color="000000"/>
        </w:pBdr>
        <w:jc w:val="center"/>
        <w:rPr>
          <w:rFonts w:ascii="Roboto" w:hAnsi="Roboto"/>
          <w:b/>
          <w:color w:val="000000"/>
          <w:sz w:val="28"/>
          <w:szCs w:val="20"/>
        </w:rPr>
      </w:pPr>
      <w:r w:rsidRPr="00A4512B">
        <w:rPr>
          <w:rFonts w:ascii="Roboto" w:hAnsi="Roboto"/>
          <w:b/>
          <w:color w:val="000000"/>
          <w:sz w:val="28"/>
          <w:szCs w:val="20"/>
        </w:rPr>
        <w:t>Статистические показатели изменения климата  </w:t>
      </w:r>
      <w:r w:rsidRPr="00A4512B">
        <w:rPr>
          <w:rFonts w:ascii="Roboto" w:hAnsi="Roboto"/>
          <w:b/>
          <w:color w:val="000000"/>
          <w:sz w:val="28"/>
          <w:szCs w:val="20"/>
        </w:rPr>
        <w:br/>
        <w:t xml:space="preserve">Республики Казахстан, разработанные на основе Глобального набора, </w:t>
      </w:r>
    </w:p>
    <w:p w:rsidR="00FF5348" w:rsidRPr="00A4512B" w:rsidRDefault="000A0FF5">
      <w:pPr>
        <w:pBdr>
          <w:top w:val="none" w:sz="4" w:space="0" w:color="000000"/>
          <w:left w:val="none" w:sz="4" w:space="0" w:color="000000"/>
          <w:bottom w:val="none" w:sz="4" w:space="0" w:color="000000"/>
          <w:right w:val="none" w:sz="4" w:space="0" w:color="000000"/>
        </w:pBdr>
        <w:jc w:val="center"/>
        <w:rPr>
          <w:rFonts w:ascii="Roboto" w:hAnsi="Roboto"/>
          <w:sz w:val="28"/>
          <w:szCs w:val="20"/>
        </w:rPr>
      </w:pPr>
      <w:r w:rsidRPr="00A4512B">
        <w:rPr>
          <w:rFonts w:ascii="Roboto" w:hAnsi="Roboto"/>
          <w:b/>
          <w:color w:val="000000"/>
          <w:sz w:val="28"/>
          <w:szCs w:val="20"/>
        </w:rPr>
        <w:t>рекомендованные ЕЭК ООН</w:t>
      </w:r>
    </w:p>
    <w:p w:rsidR="00FF5348" w:rsidRPr="00A4512B" w:rsidRDefault="000A0FF5">
      <w:pPr>
        <w:pBdr>
          <w:top w:val="none" w:sz="4" w:space="0" w:color="000000"/>
          <w:left w:val="none" w:sz="4" w:space="0" w:color="000000"/>
          <w:bottom w:val="none" w:sz="4" w:space="0" w:color="000000"/>
          <w:right w:val="none" w:sz="4" w:space="0" w:color="000000"/>
        </w:pBdr>
        <w:jc w:val="center"/>
        <w:rPr>
          <w:rFonts w:ascii="Roboto" w:hAnsi="Roboto"/>
          <w:sz w:val="20"/>
          <w:szCs w:val="20"/>
        </w:rPr>
      </w:pPr>
      <w:r w:rsidRPr="00A4512B">
        <w:rPr>
          <w:rFonts w:ascii="Roboto" w:hAnsi="Roboto"/>
          <w:b/>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Default="000A0FF5">
      <w:pPr>
        <w:pBdr>
          <w:top w:val="none" w:sz="4" w:space="0" w:color="000000"/>
          <w:left w:val="none" w:sz="4" w:space="0" w:color="000000"/>
          <w:bottom w:val="none" w:sz="4" w:space="0" w:color="000000"/>
          <w:right w:val="none" w:sz="4" w:space="0" w:color="000000"/>
        </w:pBdr>
        <w:rPr>
          <w:rFonts w:ascii="Roboto" w:hAnsi="Roboto"/>
          <w:color w:val="000000"/>
          <w:sz w:val="20"/>
          <w:szCs w:val="20"/>
        </w:rPr>
      </w:pPr>
      <w:r w:rsidRPr="00A4512B">
        <w:rPr>
          <w:rFonts w:ascii="Roboto" w:hAnsi="Roboto"/>
          <w:color w:val="000000"/>
          <w:sz w:val="20"/>
          <w:szCs w:val="20"/>
        </w:rPr>
        <w:t> </w:t>
      </w: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Default="00CA6D48">
      <w:pPr>
        <w:pBdr>
          <w:top w:val="none" w:sz="4" w:space="0" w:color="000000"/>
          <w:left w:val="none" w:sz="4" w:space="0" w:color="000000"/>
          <w:bottom w:val="none" w:sz="4" w:space="0" w:color="000000"/>
          <w:right w:val="none" w:sz="4" w:space="0" w:color="000000"/>
        </w:pBdr>
        <w:rPr>
          <w:rFonts w:ascii="Roboto" w:hAnsi="Roboto"/>
          <w:color w:val="000000"/>
          <w:sz w:val="20"/>
          <w:szCs w:val="20"/>
        </w:rPr>
      </w:pPr>
    </w:p>
    <w:p w:rsidR="00CA6D48" w:rsidRPr="00A4512B" w:rsidRDefault="00CA6D48">
      <w:pPr>
        <w:pBdr>
          <w:top w:val="none" w:sz="4" w:space="0" w:color="000000"/>
          <w:left w:val="none" w:sz="4" w:space="0" w:color="000000"/>
          <w:bottom w:val="none" w:sz="4" w:space="0" w:color="000000"/>
          <w:right w:val="none" w:sz="4" w:space="0" w:color="000000"/>
        </w:pBdr>
        <w:rPr>
          <w:rFonts w:ascii="Roboto" w:hAnsi="Roboto"/>
          <w:sz w:val="20"/>
          <w:szCs w:val="20"/>
        </w:rPr>
      </w:pP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p w:rsidR="00CA6D48" w:rsidRDefault="000A0FF5" w:rsidP="00CA6D48">
      <w:pPr>
        <w:pStyle w:val="1"/>
        <w:pBdr>
          <w:top w:val="none" w:sz="4" w:space="0" w:color="000000"/>
          <w:left w:val="none" w:sz="4" w:space="0" w:color="000000"/>
          <w:bottom w:val="none" w:sz="4" w:space="0" w:color="000000"/>
          <w:right w:val="none" w:sz="4" w:space="0" w:color="000000"/>
        </w:pBdr>
        <w:rPr>
          <w:rFonts w:ascii="Roboto" w:hAnsi="Roboto"/>
          <w:b/>
          <w:color w:val="000000"/>
          <w:sz w:val="20"/>
        </w:rPr>
      </w:pPr>
      <w:r w:rsidRPr="00A4512B">
        <w:rPr>
          <w:rFonts w:ascii="Roboto" w:hAnsi="Roboto"/>
          <w:b/>
          <w:color w:val="000000"/>
          <w:sz w:val="20"/>
        </w:rPr>
        <w:t>Астана 2024</w:t>
      </w:r>
    </w:p>
    <w:p w:rsidR="00CA6D48" w:rsidRDefault="00CA6D48">
      <w:pPr>
        <w:rPr>
          <w:rFonts w:ascii="Roboto" w:hAnsi="Roboto"/>
          <w:b/>
          <w:color w:val="000000"/>
          <w:sz w:val="20"/>
          <w:szCs w:val="20"/>
        </w:rPr>
      </w:pPr>
      <w:r>
        <w:rPr>
          <w:rFonts w:ascii="Roboto" w:hAnsi="Roboto"/>
          <w:b/>
          <w:color w:val="000000"/>
          <w:sz w:val="20"/>
        </w:rPr>
        <w:br w:type="page"/>
      </w:r>
    </w:p>
    <w:p w:rsidR="00FF5348" w:rsidRPr="00A4512B" w:rsidRDefault="000A0FF5" w:rsidP="00CA6D48">
      <w:pPr>
        <w:pStyle w:val="1"/>
        <w:pBdr>
          <w:top w:val="none" w:sz="4" w:space="0" w:color="000000"/>
          <w:left w:val="none" w:sz="4" w:space="0" w:color="000000"/>
          <w:bottom w:val="none" w:sz="4" w:space="0" w:color="000000"/>
          <w:right w:val="none" w:sz="4" w:space="0" w:color="000000"/>
        </w:pBdr>
        <w:rPr>
          <w:rFonts w:ascii="Roboto" w:hAnsi="Roboto"/>
          <w:sz w:val="28"/>
        </w:rPr>
      </w:pPr>
      <w:r w:rsidRPr="00A4512B">
        <w:rPr>
          <w:rFonts w:ascii="Roboto" w:hAnsi="Roboto"/>
          <w:color w:val="000000"/>
          <w:sz w:val="28"/>
        </w:rPr>
        <w:lastRenderedPageBreak/>
        <w:t>Вводная часть</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Статистические показатели изменения климата Республики Казахстан, разработанные на основе Глобального набора, рекомендованные ЕЭК ООН (далее – CПИК) характеризуют процессы экологизации экономики за счет сохранения и рационального использования природных ресурсов и влияния данных процессов на развитие социальной сферы.</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Национальный набор С</w:t>
      </w:r>
      <w:r w:rsidR="009E6D7A" w:rsidRPr="00A4512B">
        <w:rPr>
          <w:rFonts w:ascii="Roboto" w:hAnsi="Roboto"/>
          <w:color w:val="000000"/>
          <w:szCs w:val="20"/>
        </w:rPr>
        <w:t>П</w:t>
      </w:r>
      <w:r w:rsidRPr="00A4512B">
        <w:rPr>
          <w:rFonts w:ascii="Roboto" w:hAnsi="Roboto"/>
          <w:color w:val="000000"/>
          <w:szCs w:val="20"/>
        </w:rPr>
        <w:t>ИК сформирован на основе Глобального набора показателей изменения климата, разработанные ЕЭК ООН</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С</w:t>
      </w:r>
      <w:r w:rsidR="009E6D7A" w:rsidRPr="00A4512B">
        <w:rPr>
          <w:rFonts w:ascii="Roboto" w:hAnsi="Roboto"/>
          <w:color w:val="000000"/>
          <w:szCs w:val="20"/>
        </w:rPr>
        <w:t>П</w:t>
      </w:r>
      <w:r w:rsidRPr="00A4512B">
        <w:rPr>
          <w:rFonts w:ascii="Roboto" w:hAnsi="Roboto"/>
          <w:color w:val="000000"/>
          <w:szCs w:val="20"/>
        </w:rPr>
        <w:t xml:space="preserve">ИК распределены по 5 направлениям: </w:t>
      </w:r>
    </w:p>
    <w:p w:rsidR="00FF5348" w:rsidRPr="00A4512B" w:rsidRDefault="000A0FF5">
      <w:pPr>
        <w:numPr>
          <w:ilvl w:val="0"/>
          <w:numId w:val="5"/>
        </w:numPr>
        <w:pBdr>
          <w:top w:val="none" w:sz="4" w:space="0" w:color="000000"/>
          <w:left w:val="none" w:sz="4" w:space="0" w:color="000000"/>
          <w:bottom w:val="none" w:sz="4" w:space="0" w:color="000000"/>
          <w:right w:val="none" w:sz="4" w:space="0" w:color="000000"/>
        </w:pBdr>
        <w:spacing w:before="60"/>
        <w:jc w:val="both"/>
        <w:rPr>
          <w:rFonts w:ascii="Roboto" w:hAnsi="Roboto"/>
          <w:szCs w:val="20"/>
        </w:rPr>
      </w:pPr>
      <w:r w:rsidRPr="00A4512B">
        <w:rPr>
          <w:rFonts w:ascii="Roboto" w:hAnsi="Roboto"/>
          <w:color w:val="000000"/>
          <w:szCs w:val="20"/>
        </w:rPr>
        <w:t>Драйверы/факторы;</w:t>
      </w:r>
    </w:p>
    <w:p w:rsidR="00FF5348" w:rsidRPr="00A4512B" w:rsidRDefault="000A0FF5">
      <w:pPr>
        <w:numPr>
          <w:ilvl w:val="0"/>
          <w:numId w:val="5"/>
        </w:numPr>
        <w:pBdr>
          <w:top w:val="none" w:sz="4" w:space="0" w:color="000000"/>
          <w:left w:val="none" w:sz="4" w:space="0" w:color="000000"/>
          <w:bottom w:val="none" w:sz="4" w:space="0" w:color="000000"/>
          <w:right w:val="none" w:sz="4" w:space="0" w:color="000000"/>
        </w:pBdr>
        <w:spacing w:before="60"/>
        <w:jc w:val="both"/>
        <w:rPr>
          <w:rFonts w:ascii="Roboto" w:hAnsi="Roboto"/>
          <w:szCs w:val="20"/>
        </w:rPr>
      </w:pPr>
      <w:r w:rsidRPr="00A4512B">
        <w:rPr>
          <w:rFonts w:ascii="Roboto" w:hAnsi="Roboto"/>
          <w:color w:val="000000"/>
          <w:szCs w:val="20"/>
        </w:rPr>
        <w:t>Воздействие;</w:t>
      </w:r>
    </w:p>
    <w:p w:rsidR="00FF5348" w:rsidRPr="00A4512B" w:rsidRDefault="000A0FF5">
      <w:pPr>
        <w:numPr>
          <w:ilvl w:val="0"/>
          <w:numId w:val="5"/>
        </w:numPr>
        <w:pBdr>
          <w:top w:val="none" w:sz="4" w:space="0" w:color="000000"/>
          <w:left w:val="none" w:sz="4" w:space="0" w:color="000000"/>
          <w:bottom w:val="none" w:sz="4" w:space="0" w:color="000000"/>
          <w:right w:val="none" w:sz="4" w:space="0" w:color="000000"/>
        </w:pBdr>
        <w:spacing w:before="60"/>
        <w:jc w:val="both"/>
        <w:rPr>
          <w:rFonts w:ascii="Roboto" w:hAnsi="Roboto"/>
          <w:szCs w:val="20"/>
        </w:rPr>
      </w:pPr>
      <w:r w:rsidRPr="00A4512B">
        <w:rPr>
          <w:rFonts w:ascii="Roboto" w:hAnsi="Roboto"/>
          <w:color w:val="000000"/>
          <w:szCs w:val="20"/>
        </w:rPr>
        <w:t>Уязвимость;</w:t>
      </w:r>
    </w:p>
    <w:p w:rsidR="00FF5348" w:rsidRPr="00A4512B" w:rsidRDefault="000A0FF5">
      <w:pPr>
        <w:numPr>
          <w:ilvl w:val="0"/>
          <w:numId w:val="5"/>
        </w:numPr>
        <w:pBdr>
          <w:top w:val="none" w:sz="4" w:space="0" w:color="000000"/>
          <w:left w:val="none" w:sz="4" w:space="0" w:color="000000"/>
          <w:bottom w:val="none" w:sz="4" w:space="0" w:color="000000"/>
          <w:right w:val="none" w:sz="4" w:space="0" w:color="000000"/>
        </w:pBdr>
        <w:spacing w:before="60"/>
        <w:jc w:val="both"/>
        <w:rPr>
          <w:rFonts w:ascii="Roboto" w:hAnsi="Roboto"/>
          <w:szCs w:val="20"/>
        </w:rPr>
      </w:pPr>
      <w:r w:rsidRPr="00A4512B">
        <w:rPr>
          <w:rFonts w:ascii="Roboto" w:hAnsi="Roboto"/>
          <w:color w:val="000000"/>
          <w:szCs w:val="20"/>
        </w:rPr>
        <w:t>Смягчение;</w:t>
      </w:r>
    </w:p>
    <w:p w:rsidR="00FF5348" w:rsidRPr="00A4512B" w:rsidRDefault="000A0FF5">
      <w:pPr>
        <w:numPr>
          <w:ilvl w:val="0"/>
          <w:numId w:val="5"/>
        </w:numPr>
        <w:pBdr>
          <w:top w:val="none" w:sz="4" w:space="0" w:color="000000"/>
          <w:left w:val="none" w:sz="4" w:space="0" w:color="000000"/>
          <w:bottom w:val="none" w:sz="4" w:space="0" w:color="000000"/>
          <w:right w:val="none" w:sz="4" w:space="0" w:color="000000"/>
        </w:pBdr>
        <w:spacing w:before="60"/>
        <w:jc w:val="both"/>
        <w:rPr>
          <w:rFonts w:ascii="Roboto" w:hAnsi="Roboto"/>
          <w:szCs w:val="20"/>
        </w:rPr>
      </w:pPr>
      <w:r w:rsidRPr="00A4512B">
        <w:rPr>
          <w:rFonts w:ascii="Roboto" w:hAnsi="Roboto"/>
          <w:color w:val="000000"/>
          <w:szCs w:val="20"/>
        </w:rPr>
        <w:t>Адаптация.</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Статистические показатели, характеризующие направление «Драйверы»  характеризуют факторы влияющие на изменение климата.</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 xml:space="preserve">Статистические показатели, характеризующие направление «Воздействие», отражают влияние на окружающую среду и последствия воздействия на изменение климата.  </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Статистические показатели, характеризующие направление «Уязвимость», характеризуют влияние последствия изменения климата на качество и условия жизни населения через процессы загрязнения воздуха и воды, изменения климата.</w:t>
      </w:r>
    </w:p>
    <w:p w:rsidR="00FF5348" w:rsidRPr="00A4512B" w:rsidRDefault="000A0FF5">
      <w:pPr>
        <w:pBdr>
          <w:top w:val="none" w:sz="4" w:space="0" w:color="000000"/>
          <w:left w:val="none" w:sz="4" w:space="0" w:color="000000"/>
          <w:bottom w:val="none" w:sz="4" w:space="0" w:color="000000"/>
          <w:right w:val="none" w:sz="4" w:space="0" w:color="000000"/>
        </w:pBdr>
        <w:spacing w:before="60"/>
        <w:ind w:right="-397" w:firstLine="709"/>
        <w:jc w:val="both"/>
        <w:rPr>
          <w:rFonts w:ascii="Roboto" w:hAnsi="Roboto"/>
          <w:szCs w:val="20"/>
        </w:rPr>
      </w:pPr>
      <w:r w:rsidRPr="00A4512B">
        <w:rPr>
          <w:rFonts w:ascii="Roboto" w:hAnsi="Roboto"/>
          <w:color w:val="000000"/>
          <w:szCs w:val="20"/>
        </w:rPr>
        <w:t>Статистические показатели  по направлению «Смягчение» характеризуют</w:t>
      </w:r>
      <w:r w:rsidRPr="00A4512B">
        <w:rPr>
          <w:rFonts w:ascii="Roboto" w:hAnsi="Roboto"/>
          <w:color w:val="000000"/>
          <w:szCs w:val="20"/>
          <w:lang w:val="kk-KZ"/>
        </w:rPr>
        <w:t xml:space="preserve"> </w:t>
      </w:r>
      <w:r w:rsidRPr="00A4512B">
        <w:rPr>
          <w:rFonts w:ascii="Roboto" w:hAnsi="Roboto"/>
          <w:color w:val="000000"/>
          <w:szCs w:val="20"/>
        </w:rPr>
        <w:t>экономические и политические возможности поддержки государства и роль бизнеса в участии по смягчению воздействия на изменение климата.</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Cs w:val="20"/>
        </w:rPr>
      </w:pPr>
      <w:r w:rsidRPr="00A4512B">
        <w:rPr>
          <w:rFonts w:ascii="Roboto" w:hAnsi="Roboto"/>
          <w:color w:val="000000"/>
          <w:szCs w:val="20"/>
        </w:rPr>
        <w:t>Статистические показатели  по направлению «Адаптация» отражают возможность, осведомленность в участии и п</w:t>
      </w:r>
      <w:r w:rsidR="009E6D7A" w:rsidRPr="00A4512B">
        <w:rPr>
          <w:rFonts w:ascii="Roboto" w:hAnsi="Roboto"/>
          <w:color w:val="000000"/>
          <w:szCs w:val="20"/>
        </w:rPr>
        <w:t>р</w:t>
      </w:r>
      <w:r w:rsidRPr="00A4512B">
        <w:rPr>
          <w:rFonts w:ascii="Roboto" w:hAnsi="Roboto"/>
          <w:color w:val="000000"/>
          <w:szCs w:val="20"/>
        </w:rPr>
        <w:t xml:space="preserve">оведении адаптирования к последствиям </w:t>
      </w:r>
      <w:r w:rsidR="009E6D7A" w:rsidRPr="00A4512B">
        <w:rPr>
          <w:rFonts w:ascii="Roboto" w:hAnsi="Roboto"/>
          <w:color w:val="000000"/>
          <w:szCs w:val="20"/>
        </w:rPr>
        <w:t>изменения</w:t>
      </w:r>
      <w:r w:rsidRPr="00A4512B">
        <w:rPr>
          <w:rFonts w:ascii="Roboto" w:hAnsi="Roboto"/>
          <w:color w:val="000000"/>
          <w:szCs w:val="20"/>
        </w:rPr>
        <w:t xml:space="preserve"> климата.</w:t>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 w:val="20"/>
          <w:szCs w:val="20"/>
        </w:rPr>
      </w:pPr>
      <w:r w:rsidRPr="00A4512B">
        <w:rPr>
          <w:rFonts w:ascii="Roboto" w:hAnsi="Roboto"/>
          <w:color w:val="000000"/>
          <w:szCs w:val="20"/>
        </w:rPr>
        <w:t>Статистические показатели изменения климата Республики Казахстан, разработанные на основе Глобального набора, рекомендованные ЕЭК ООН, формируются и актуализируются на ежегодной основе и публикуются на сайте Бюро национальной статистики АСПР РК в четвертом квартале после отчетного года, а также в статистическом сборнике «Охрана окружающей среды в Республике Казахстан» – в соответствии с Планом</w:t>
      </w:r>
      <w:r w:rsidRPr="00A4512B">
        <w:rPr>
          <w:rFonts w:ascii="Roboto" w:hAnsi="Roboto"/>
          <w:color w:val="000000"/>
          <w:szCs w:val="20"/>
          <w:lang w:val="kk-KZ"/>
        </w:rPr>
        <w:t xml:space="preserve"> </w:t>
      </w:r>
      <w:r w:rsidRPr="00A4512B">
        <w:rPr>
          <w:rFonts w:ascii="Roboto" w:hAnsi="Roboto"/>
          <w:color w:val="000000"/>
          <w:szCs w:val="20"/>
        </w:rPr>
        <w:t>статистических работ.</w:t>
      </w:r>
      <w:r w:rsidRPr="00A4512B">
        <w:rPr>
          <w:rFonts w:ascii="Roboto" w:hAnsi="Roboto"/>
          <w:color w:val="000000"/>
          <w:sz w:val="20"/>
          <w:szCs w:val="20"/>
        </w:rPr>
        <w:br w:type="page"/>
      </w:r>
    </w:p>
    <w:p w:rsidR="00FF5348" w:rsidRPr="00A4512B" w:rsidRDefault="000A0FF5">
      <w:pPr>
        <w:pBdr>
          <w:top w:val="none" w:sz="4" w:space="0" w:color="000000"/>
          <w:left w:val="none" w:sz="4" w:space="0" w:color="000000"/>
          <w:bottom w:val="none" w:sz="4" w:space="0" w:color="000000"/>
          <w:right w:val="none" w:sz="4" w:space="0" w:color="000000"/>
        </w:pBdr>
        <w:spacing w:before="60"/>
        <w:ind w:right="-454" w:firstLine="709"/>
        <w:jc w:val="both"/>
        <w:rPr>
          <w:rFonts w:ascii="Roboto" w:hAnsi="Roboto"/>
          <w:sz w:val="20"/>
          <w:szCs w:val="20"/>
        </w:rPr>
      </w:pPr>
      <w:r w:rsidRPr="00A4512B">
        <w:rPr>
          <w:rFonts w:ascii="Roboto" w:hAnsi="Roboto"/>
          <w:color w:val="000000"/>
          <w:sz w:val="20"/>
          <w:szCs w:val="20"/>
        </w:rPr>
        <w:lastRenderedPageBreak/>
        <w:t xml:space="preserve"> </w:t>
      </w:r>
    </w:p>
    <w:p w:rsidR="00FF5348" w:rsidRPr="00A4512B" w:rsidRDefault="000A0FF5">
      <w:pPr>
        <w:pBdr>
          <w:top w:val="none" w:sz="4" w:space="0" w:color="000000"/>
          <w:left w:val="none" w:sz="4" w:space="0" w:color="000000"/>
          <w:bottom w:val="none" w:sz="4" w:space="0" w:color="000000"/>
          <w:right w:val="none" w:sz="4" w:space="0" w:color="000000"/>
        </w:pBdr>
        <w:jc w:val="center"/>
        <w:rPr>
          <w:rFonts w:ascii="Roboto" w:hAnsi="Roboto"/>
          <w:szCs w:val="20"/>
        </w:rPr>
      </w:pPr>
      <w:r w:rsidRPr="00A4512B">
        <w:rPr>
          <w:rFonts w:ascii="Roboto" w:hAnsi="Roboto"/>
          <w:color w:val="000000"/>
          <w:szCs w:val="20"/>
        </w:rPr>
        <w:t xml:space="preserve">Статистические показатели изменения климата Республики Казахстан </w:t>
      </w:r>
    </w:p>
    <w:p w:rsidR="00FF5348" w:rsidRPr="00A4512B" w:rsidRDefault="000A0FF5">
      <w:pPr>
        <w:pBdr>
          <w:top w:val="none" w:sz="4" w:space="0" w:color="000000"/>
          <w:left w:val="none" w:sz="4" w:space="0" w:color="000000"/>
          <w:bottom w:val="none" w:sz="4" w:space="0" w:color="000000"/>
          <w:right w:val="none" w:sz="4" w:space="0" w:color="000000"/>
        </w:pBdr>
        <w:rPr>
          <w:rFonts w:ascii="Roboto" w:hAnsi="Roboto"/>
          <w:sz w:val="20"/>
          <w:szCs w:val="20"/>
        </w:rPr>
      </w:pPr>
      <w:r w:rsidRPr="00A4512B">
        <w:rPr>
          <w:rFonts w:ascii="Roboto" w:hAnsi="Roboto"/>
          <w:color w:val="000000"/>
          <w:sz w:val="20"/>
          <w:szCs w:val="20"/>
        </w:rPr>
        <w:t> </w:t>
      </w:r>
    </w:p>
    <w:tbl>
      <w:tblPr>
        <w:tblStyle w:val="af4"/>
        <w:tblW w:w="1462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4"/>
        <w:gridCol w:w="89"/>
        <w:gridCol w:w="2264"/>
        <w:gridCol w:w="7605"/>
        <w:gridCol w:w="216"/>
        <w:gridCol w:w="3912"/>
      </w:tblGrid>
      <w:tr w:rsidR="00FF5348" w:rsidRPr="00A4512B" w:rsidTr="00337A73">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F5348" w:rsidRPr="00A4512B" w:rsidRDefault="000A0FF5" w:rsidP="00337A73">
            <w:pPr>
              <w:pBdr>
                <w:top w:val="none" w:sz="4" w:space="0" w:color="000000"/>
                <w:left w:val="none" w:sz="4" w:space="0" w:color="000000"/>
                <w:bottom w:val="none" w:sz="4" w:space="0" w:color="000000"/>
                <w:right w:val="none" w:sz="4" w:space="0" w:color="000000"/>
              </w:pBdr>
              <w:spacing w:before="120" w:after="120" w:line="239" w:lineRule="atLeast"/>
              <w:ind w:left="-142" w:right="-146"/>
              <w:jc w:val="center"/>
              <w:rPr>
                <w:rFonts w:ascii="Roboto" w:hAnsi="Roboto"/>
                <w:szCs w:val="20"/>
              </w:rPr>
            </w:pPr>
            <w:r w:rsidRPr="00A4512B">
              <w:rPr>
                <w:rFonts w:ascii="Roboto" w:hAnsi="Roboto"/>
                <w:color w:val="000000"/>
                <w:szCs w:val="20"/>
              </w:rPr>
              <w:t>№</w:t>
            </w:r>
          </w:p>
          <w:p w:rsidR="00FF5348" w:rsidRPr="00A4512B" w:rsidRDefault="000A0FF5" w:rsidP="00337A73">
            <w:pPr>
              <w:pBdr>
                <w:top w:val="none" w:sz="4" w:space="0" w:color="000000"/>
                <w:left w:val="none" w:sz="4" w:space="0" w:color="000000"/>
                <w:bottom w:val="none" w:sz="4" w:space="0" w:color="000000"/>
                <w:right w:val="none" w:sz="4" w:space="0" w:color="000000"/>
              </w:pBdr>
              <w:spacing w:before="120" w:after="120" w:line="239" w:lineRule="atLeast"/>
              <w:ind w:left="-142" w:right="-146"/>
              <w:jc w:val="center"/>
              <w:rPr>
                <w:rFonts w:ascii="Roboto" w:hAnsi="Roboto"/>
                <w:szCs w:val="20"/>
              </w:rPr>
            </w:pPr>
            <w:r w:rsidRPr="00A4512B">
              <w:rPr>
                <w:rFonts w:ascii="Roboto" w:hAnsi="Roboto"/>
                <w:color w:val="000000"/>
                <w:szCs w:val="20"/>
              </w:rPr>
              <w:t>п/п</w:t>
            </w:r>
          </w:p>
        </w:tc>
        <w:tc>
          <w:tcPr>
            <w:tcW w:w="2353"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5348" w:rsidRPr="00A4512B" w:rsidRDefault="000A0FF5" w:rsidP="00337A73">
            <w:pPr>
              <w:pBdr>
                <w:top w:val="none" w:sz="4" w:space="0" w:color="000000"/>
                <w:left w:val="none" w:sz="4" w:space="0" w:color="000000"/>
                <w:bottom w:val="none" w:sz="4" w:space="0" w:color="000000"/>
                <w:right w:val="none" w:sz="4" w:space="0" w:color="000000"/>
              </w:pBdr>
              <w:spacing w:before="120" w:after="120" w:line="239" w:lineRule="atLeast"/>
              <w:ind w:left="-57" w:right="-57"/>
              <w:jc w:val="center"/>
              <w:rPr>
                <w:rFonts w:ascii="Roboto" w:hAnsi="Roboto"/>
                <w:szCs w:val="20"/>
              </w:rPr>
            </w:pPr>
            <w:r w:rsidRPr="00A4512B">
              <w:rPr>
                <w:rFonts w:ascii="Roboto" w:hAnsi="Roboto"/>
                <w:color w:val="000000"/>
                <w:szCs w:val="20"/>
              </w:rPr>
              <w:t>Наименование</w:t>
            </w:r>
            <w:r w:rsidRPr="00A4512B">
              <w:rPr>
                <w:rFonts w:ascii="Roboto" w:hAnsi="Roboto"/>
                <w:color w:val="000000"/>
                <w:szCs w:val="20"/>
              </w:rPr>
              <w:br/>
              <w:t xml:space="preserve"> показателя,</w:t>
            </w:r>
            <w:r w:rsidRPr="00A4512B">
              <w:rPr>
                <w:rFonts w:ascii="Roboto" w:hAnsi="Roboto"/>
                <w:color w:val="000000"/>
                <w:szCs w:val="20"/>
              </w:rPr>
              <w:br/>
              <w:t xml:space="preserve"> единица измерения</w:t>
            </w:r>
          </w:p>
        </w:tc>
        <w:tc>
          <w:tcPr>
            <w:tcW w:w="76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5348" w:rsidRPr="00A4512B" w:rsidRDefault="000A0FF5" w:rsidP="00337A73">
            <w:pPr>
              <w:pBdr>
                <w:top w:val="none" w:sz="4" w:space="0" w:color="000000"/>
                <w:left w:val="none" w:sz="4" w:space="0" w:color="000000"/>
                <w:bottom w:val="none" w:sz="4" w:space="0" w:color="000000"/>
                <w:right w:val="none" w:sz="4" w:space="0" w:color="000000"/>
              </w:pBdr>
              <w:spacing w:before="120" w:after="120" w:line="239" w:lineRule="atLeast"/>
              <w:ind w:left="-57" w:right="-57"/>
              <w:jc w:val="center"/>
              <w:rPr>
                <w:rFonts w:ascii="Roboto" w:hAnsi="Roboto"/>
                <w:szCs w:val="20"/>
              </w:rPr>
            </w:pPr>
            <w:r w:rsidRPr="00A4512B">
              <w:rPr>
                <w:rFonts w:ascii="Roboto" w:hAnsi="Roboto"/>
                <w:color w:val="000000"/>
                <w:szCs w:val="20"/>
              </w:rPr>
              <w:t>Используемые термины и определения,</w:t>
            </w:r>
          </w:p>
          <w:p w:rsidR="00FF5348" w:rsidRPr="00CA6D48" w:rsidRDefault="00337A73" w:rsidP="00337A73">
            <w:pPr>
              <w:pBdr>
                <w:top w:val="none" w:sz="4" w:space="0" w:color="000000"/>
                <w:left w:val="none" w:sz="4" w:space="0" w:color="000000"/>
                <w:bottom w:val="none" w:sz="4" w:space="0" w:color="000000"/>
                <w:right w:val="none" w:sz="4" w:space="0" w:color="000000"/>
              </w:pBdr>
              <w:spacing w:before="120" w:after="120" w:line="239" w:lineRule="atLeast"/>
              <w:ind w:left="-57" w:right="-57"/>
              <w:jc w:val="center"/>
              <w:rPr>
                <w:rFonts w:ascii="Roboto" w:hAnsi="Roboto"/>
                <w:szCs w:val="20"/>
              </w:rPr>
            </w:pPr>
            <w:r>
              <w:rPr>
                <w:rFonts w:ascii="Roboto" w:hAnsi="Roboto"/>
                <w:color w:val="000000"/>
                <w:szCs w:val="20"/>
              </w:rPr>
              <w:t>методология расчета показателя</w:t>
            </w:r>
          </w:p>
        </w:tc>
        <w:tc>
          <w:tcPr>
            <w:tcW w:w="4128"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5348" w:rsidRPr="00A4512B" w:rsidRDefault="000A0FF5" w:rsidP="00337A73">
            <w:pPr>
              <w:pBdr>
                <w:top w:val="none" w:sz="4" w:space="0" w:color="000000"/>
                <w:left w:val="none" w:sz="4" w:space="0" w:color="000000"/>
                <w:bottom w:val="none" w:sz="4" w:space="0" w:color="000000"/>
                <w:right w:val="none" w:sz="4" w:space="0" w:color="000000"/>
              </w:pBdr>
              <w:spacing w:before="120" w:after="120" w:line="239" w:lineRule="atLeast"/>
              <w:ind w:right="-57"/>
              <w:jc w:val="center"/>
              <w:rPr>
                <w:rFonts w:ascii="Roboto" w:hAnsi="Roboto"/>
                <w:szCs w:val="20"/>
              </w:rPr>
            </w:pPr>
            <w:r w:rsidRPr="00A4512B">
              <w:rPr>
                <w:rFonts w:ascii="Roboto" w:hAnsi="Roboto"/>
                <w:color w:val="000000"/>
                <w:szCs w:val="20"/>
              </w:rPr>
              <w:t>Источник данных</w:t>
            </w:r>
          </w:p>
        </w:tc>
      </w:tr>
      <w:tr w:rsidR="00FF5348" w:rsidRPr="00A4512B" w:rsidTr="00E65F27">
        <w:tc>
          <w:tcPr>
            <w:tcW w:w="14620"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57"/>
              <w:rPr>
                <w:rFonts w:ascii="Roboto" w:hAnsi="Roboto"/>
                <w:sz w:val="20"/>
                <w:szCs w:val="20"/>
              </w:rPr>
            </w:pPr>
            <w:r w:rsidRPr="00A4512B">
              <w:rPr>
                <w:rFonts w:ascii="Roboto" w:hAnsi="Roboto"/>
                <w:b/>
                <w:color w:val="000000"/>
                <w:sz w:val="20"/>
                <w:szCs w:val="20"/>
              </w:rPr>
              <w:t>1.</w:t>
            </w:r>
            <w:r w:rsidRPr="00A4512B">
              <w:rPr>
                <w:rFonts w:ascii="Roboto" w:hAnsi="Roboto"/>
                <w:color w:val="000000"/>
                <w:sz w:val="20"/>
                <w:szCs w:val="20"/>
              </w:rPr>
              <w:t> </w:t>
            </w:r>
            <w:r w:rsidRPr="00A4512B">
              <w:rPr>
                <w:rFonts w:ascii="Roboto" w:hAnsi="Roboto"/>
                <w:b/>
                <w:color w:val="000000"/>
                <w:sz w:val="20"/>
                <w:szCs w:val="20"/>
              </w:rPr>
              <w:t>Драйверы</w:t>
            </w:r>
          </w:p>
        </w:tc>
      </w:tr>
      <w:tr w:rsidR="00FF5348"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Общие выбросы парниковых газов (ПГ) в год (не включая изменение землепользования и лесное хозяйство)</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Показатель выбросов парниковых газов позволяет определить не только степень существующего и ожидаемого влияния выбросов парниковых газов на окружающую среду, но и свидетельствует об эффективности проводимой национальной политики, направленной на сокращение выбросов парниковых газов в сравнении с целевыми показателями и об уровне продвижения страны на пути достижения конкретных целей.</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Общий объем выбросов парниковых газов следует формировать в целом по экономике и в разрезе видов экономической деятельности. Данный показатель необходимо приводить в публикациях на единицу ВВП, который выражается в постоянных ценах в национальной валюте и в долларах США и в ППС в долларах США. (Данные Всемирного банка). Для расчета агрегированных эмиссий и формирования общего графика, описывающего проблематику изменения климата, данные о выбросах разных парниковых газов выражаются в СО</w:t>
            </w:r>
            <w:r w:rsidRPr="00A4512B">
              <w:rPr>
                <w:rFonts w:ascii="Roboto" w:hAnsi="Roboto"/>
                <w:color w:val="000000"/>
                <w:sz w:val="20"/>
                <w:szCs w:val="20"/>
                <w:vertAlign w:val="subscript"/>
              </w:rPr>
              <w:t>2</w:t>
            </w:r>
            <w:r w:rsidRPr="00A4512B">
              <w:rPr>
                <w:rFonts w:ascii="Roboto" w:hAnsi="Roboto"/>
                <w:color w:val="000000"/>
                <w:sz w:val="20"/>
                <w:szCs w:val="20"/>
              </w:rPr>
              <w:t xml:space="preserve">-эквиваленте. Информация формируется по следующим секторам: сельское хозяйство, энергетика, отходы, промышленное производство, землепользование и лесное хозяйство в соответствии с методикой МГЭИК (Межправительственная группа </w:t>
            </w:r>
            <w:r w:rsidR="003E1A12" w:rsidRPr="00A4512B">
              <w:rPr>
                <w:rFonts w:ascii="Roboto" w:hAnsi="Roboto"/>
                <w:color w:val="000000"/>
                <w:sz w:val="20"/>
                <w:szCs w:val="20"/>
              </w:rPr>
              <w:t>экспертов по изменению климата).</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Данные административного источника. Расчет эмиссии парниковых газов производится подведомственной организацией Министерства экологии и природных ресурсов АО «Жасыл Даму» на основе ежегодного национального доклада о кадастре антропогенных выбросов из источников и абсорбции поглотителями парниковых газов. Ежегодно представляется в секретариат в соответствии с обязательствами Республики Казахстан согласно РКИК ООН.</w:t>
            </w:r>
          </w:p>
        </w:tc>
      </w:tr>
      <w:tr w:rsidR="00FF5348" w:rsidRPr="00A4512B" w:rsidTr="00E65F27">
        <w:trPr>
          <w:trHeight w:val="1683"/>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Объем выбросов загрязняющих веществ от стационарных источников: сернистый ангидрид (SO2), окислы азота (NOx), Неметановые летучие органические </w:t>
            </w:r>
            <w:r w:rsidRPr="00A4512B">
              <w:rPr>
                <w:rFonts w:ascii="Roboto" w:hAnsi="Roboto"/>
                <w:color w:val="000000"/>
                <w:sz w:val="20"/>
                <w:szCs w:val="20"/>
              </w:rPr>
              <w:lastRenderedPageBreak/>
              <w:t>соединения (НМЛОС), оксиды углерода</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xml:space="preserve">Косвенные парниковые газы - это соединения, которые сами по себе не являются значимыми в качестве ПГ, но которые оказывают влияние на концентрацию ПГ в атмосфере, поскольку они участвуют в физических или химических процессах регулирующих скорость образования или уничтожения ПГ. Косвенные ПГ – это оксиды серы (SOx) и оксиды азота (NOx), </w:t>
            </w:r>
            <w:r w:rsidR="003E1A12" w:rsidRPr="00A4512B">
              <w:rPr>
                <w:rFonts w:ascii="Roboto" w:hAnsi="Roboto"/>
                <w:color w:val="000000"/>
                <w:sz w:val="20"/>
                <w:szCs w:val="20"/>
              </w:rPr>
              <w:t>неметановые</w:t>
            </w:r>
            <w:r w:rsidRPr="00A4512B">
              <w:rPr>
                <w:rFonts w:ascii="Roboto" w:hAnsi="Roboto"/>
                <w:color w:val="000000"/>
                <w:sz w:val="20"/>
                <w:szCs w:val="20"/>
              </w:rPr>
              <w:t xml:space="preserve"> летучие органические соединения (НМЛОС) и монооксид углерода (CO). </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Информация о выбросах загрязняющих веществ в атмосферу от стационарных источников формируется Бюро национальной статистики АСПР РК на основе данных ежегодного общегосударственного статистического наблюдения по охране атмосферного воздуха</w:t>
            </w:r>
            <w:r w:rsidR="003E1A12" w:rsidRPr="00A4512B">
              <w:rPr>
                <w:rFonts w:ascii="Roboto" w:hAnsi="Roboto"/>
                <w:color w:val="000000"/>
                <w:sz w:val="20"/>
                <w:szCs w:val="20"/>
              </w:rPr>
              <w:t>.</w:t>
            </w:r>
          </w:p>
        </w:tc>
      </w:tr>
      <w:tr w:rsidR="00FF5348"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1.3.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Выбросы парниковых газов от сектора Землепользование, изменение землепользования и лесное хозяйство</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Выбросы парниковых газов, образующиеся в результате ЗИЗЛХ, включают сумму выбросов углекислого газа CO</w:t>
            </w:r>
            <w:r w:rsidRPr="00A4512B">
              <w:rPr>
                <w:rFonts w:ascii="Roboto" w:hAnsi="Roboto"/>
                <w:color w:val="000000"/>
                <w:sz w:val="20"/>
                <w:szCs w:val="20"/>
                <w:vertAlign w:val="subscript"/>
              </w:rPr>
              <w:t>2</w:t>
            </w:r>
            <w:r w:rsidRPr="00A4512B">
              <w:rPr>
                <w:rFonts w:ascii="Roboto" w:hAnsi="Roboto"/>
                <w:color w:val="000000"/>
                <w:sz w:val="20"/>
                <w:szCs w:val="20"/>
              </w:rPr>
              <w:t xml:space="preserve"> (диоксид углерода), CH4 (метан) и N2O (закись азота) оценки, связанные с землеустроительной деятельностью и изменениями в землепользовании.</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Данные административного источника на основе ежегодного национального доклада о кадастре антропогенных выбросов из источников и абсорбции</w:t>
            </w:r>
            <w:r w:rsidR="003E1A12" w:rsidRPr="00A4512B">
              <w:rPr>
                <w:rFonts w:ascii="Roboto" w:hAnsi="Roboto"/>
                <w:color w:val="000000"/>
                <w:sz w:val="20"/>
                <w:szCs w:val="20"/>
              </w:rPr>
              <w:t xml:space="preserve"> поглотителями парниковых газов.</w:t>
            </w:r>
          </w:p>
        </w:tc>
      </w:tr>
      <w:tr w:rsidR="00FF5348" w:rsidRPr="00A4512B" w:rsidTr="00E65F27">
        <w:trPr>
          <w:trHeight w:val="1650"/>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Выбросы парниковых газов на душу населения</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Индикатор измеряет общее количество прямых парниковых газов (ПГ) (исключая ЗИЗЛХ), разделенное на среднегодовую численность населения страны.</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Данные административного источника по парниковым газам, на основе ежегодного национального доклада о кадастре антропогенных выбросов из источников и абсорбции поглотителями парниковых газов и на основе официальной статистической информации по статистике населения, формируемой Бюро</w:t>
            </w:r>
            <w:r w:rsidR="003E1A12" w:rsidRPr="00A4512B">
              <w:rPr>
                <w:rFonts w:ascii="Roboto" w:hAnsi="Roboto"/>
                <w:color w:val="000000"/>
                <w:sz w:val="20"/>
                <w:szCs w:val="20"/>
              </w:rPr>
              <w:t>.</w:t>
            </w:r>
          </w:p>
        </w:tc>
      </w:tr>
      <w:tr w:rsidR="00FF5348" w:rsidRPr="00A4512B" w:rsidTr="00E65F27">
        <w:trPr>
          <w:trHeight w:val="1650"/>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Сокращение выбросов за счет реализации Углеродных офсетов</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Углеродный офсет – сокращение выбросов парниковых газов и (или) увеличение поглощения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поглощения парниковых газов</w:t>
            </w:r>
            <w:r w:rsidR="003E1A12"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w:t>
            </w:r>
            <w:r w:rsidR="003E1A12" w:rsidRPr="00A4512B">
              <w:rPr>
                <w:rFonts w:ascii="Roboto" w:hAnsi="Roboto"/>
                <w:color w:val="000000"/>
                <w:sz w:val="20"/>
                <w:szCs w:val="20"/>
              </w:rPr>
              <w:t>истративная информация согласно отчету</w:t>
            </w:r>
            <w:r w:rsidRPr="00A4512B">
              <w:rPr>
                <w:rFonts w:ascii="Roboto" w:hAnsi="Roboto"/>
                <w:color w:val="000000"/>
                <w:sz w:val="20"/>
                <w:szCs w:val="20"/>
              </w:rPr>
              <w:t xml:space="preserve"> о реализации углеродного офсета (1-ОРУО) по информации, подтверждающей сокращение выбросов и (или) поглощения парниковых газов</w:t>
            </w:r>
          </w:p>
        </w:tc>
      </w:tr>
      <w:tr w:rsidR="00FF5348"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w:t>
            </w:r>
            <w:r w:rsidR="00E65F27" w:rsidRPr="00A4512B">
              <w:rPr>
                <w:rFonts w:ascii="Roboto" w:hAnsi="Roboto"/>
                <w:color w:val="000000"/>
                <w:sz w:val="20"/>
                <w:szCs w:val="20"/>
                <w:lang w:val="kk-KZ"/>
              </w:rPr>
              <w:t>6</w:t>
            </w:r>
            <w:r w:rsidRPr="00A4512B">
              <w:rPr>
                <w:rFonts w:ascii="Roboto" w:hAnsi="Roboto"/>
                <w:color w:val="000000"/>
                <w:sz w:val="20"/>
                <w:szCs w:val="20"/>
              </w:rPr>
              <w:t>.</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E1A12" w:rsidRPr="00A4512B" w:rsidRDefault="00E65F27"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t xml:space="preserve">Производство (добыча) первичной энергии, тераджоуль; тысяч тонн нефтяного эквивалента, 1000 тнэ </w:t>
            </w:r>
          </w:p>
          <w:p w:rsidR="00FF5348" w:rsidRPr="00A4512B" w:rsidRDefault="000A0FF5"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t xml:space="preserve">1) </w:t>
            </w:r>
            <w:r w:rsidR="003E1A12" w:rsidRPr="00A4512B">
              <w:rPr>
                <w:rFonts w:ascii="Roboto" w:hAnsi="Roboto"/>
                <w:color w:val="000000"/>
                <w:sz w:val="20"/>
                <w:szCs w:val="20"/>
              </w:rPr>
              <w:t>У</w:t>
            </w:r>
            <w:r w:rsidRPr="00A4512B">
              <w:rPr>
                <w:rFonts w:ascii="Roboto" w:hAnsi="Roboto"/>
                <w:color w:val="000000"/>
                <w:sz w:val="20"/>
                <w:szCs w:val="20"/>
              </w:rPr>
              <w:t>голь и продукты нефтепереработки,</w:t>
            </w:r>
          </w:p>
          <w:p w:rsidR="00FF5348" w:rsidRPr="00A4512B" w:rsidRDefault="003E1A12"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t>2) Газ</w:t>
            </w:r>
          </w:p>
          <w:p w:rsidR="00FF5348" w:rsidRPr="00A4512B" w:rsidRDefault="003E1A12"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lastRenderedPageBreak/>
              <w:t>3)</w:t>
            </w:r>
            <w:r w:rsidR="000A0FF5" w:rsidRPr="00A4512B">
              <w:rPr>
                <w:rFonts w:ascii="Roboto" w:hAnsi="Roboto"/>
                <w:color w:val="000000"/>
                <w:sz w:val="20"/>
                <w:szCs w:val="20"/>
              </w:rPr>
              <w:t>Нефть и нефтепродукты</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65F27" w:rsidRPr="00A4512B" w:rsidRDefault="00E65F27" w:rsidP="00E65F27">
            <w:pPr>
              <w:spacing w:before="120" w:after="120" w:line="240" w:lineRule="exact"/>
              <w:jc w:val="both"/>
              <w:rPr>
                <w:rFonts w:ascii="Roboto" w:hAnsi="Roboto"/>
                <w:sz w:val="20"/>
                <w:szCs w:val="20"/>
              </w:rPr>
            </w:pPr>
            <w:r w:rsidRPr="00A4512B">
              <w:rPr>
                <w:rFonts w:ascii="Roboto" w:hAnsi="Roboto"/>
                <w:sz w:val="20"/>
                <w:szCs w:val="20"/>
              </w:rPr>
              <w:lastRenderedPageBreak/>
              <w:t>Производство первичной энергии учитывает количество энергии, полученное или произведенное из природных источников Республики Казахстан после удаления из топлива инертных веществ, включая энергию, потребленную производителем в процессе производства (добычи) указанных ресурсов (расход на собственные нужды). Используются сводные данные государственной статистики о добыче (производстве) топливно-энергетических ресурсов</w:t>
            </w:r>
          </w:p>
          <w:p w:rsidR="00FF5348" w:rsidRPr="00A4512B" w:rsidRDefault="00FF5348">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65F27" w:rsidRPr="00A4512B" w:rsidRDefault="00E65F27"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t xml:space="preserve">Данные топливно-энергетического баланса, формируемые на основании результатов общегосударственных статистических наблюдений  по статистике энергетики, утвержденных  по приказу </w:t>
            </w:r>
          </w:p>
          <w:p w:rsidR="00FF5348" w:rsidRPr="00A4512B" w:rsidRDefault="00E65F27"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Председателя  Комитета по статистике МНЭ РК от 5 февраля 2020 года № 18</w:t>
            </w:r>
          </w:p>
        </w:tc>
      </w:tr>
      <w:tr w:rsidR="00FF5348"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1.</w:t>
            </w:r>
            <w:r w:rsidR="00E65F27" w:rsidRPr="00A4512B">
              <w:rPr>
                <w:rFonts w:ascii="Roboto" w:hAnsi="Roboto"/>
                <w:color w:val="000000"/>
                <w:sz w:val="20"/>
                <w:szCs w:val="20"/>
                <w:lang w:val="kk-KZ"/>
              </w:rPr>
              <w:t>7</w:t>
            </w:r>
            <w:r w:rsidRPr="00A4512B">
              <w:rPr>
                <w:rFonts w:ascii="Roboto" w:hAnsi="Roboto"/>
                <w:color w:val="000000"/>
                <w:sz w:val="20"/>
                <w:szCs w:val="20"/>
              </w:rPr>
              <w:t>.</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t>Общее количество первичной энергии</w:t>
            </w:r>
            <w:r w:rsidR="00E65F27" w:rsidRPr="00A4512B">
              <w:rPr>
                <w:rFonts w:ascii="Roboto" w:hAnsi="Roboto"/>
                <w:color w:val="000000"/>
                <w:sz w:val="20"/>
                <w:szCs w:val="20"/>
              </w:rPr>
              <w:t>, тераджоуль; тысяч тонн нефтяного эквивалента, 1000 тнэ</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65F27"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lang w:val="kk-KZ"/>
              </w:rPr>
            </w:pPr>
            <w:r w:rsidRPr="00A4512B">
              <w:rPr>
                <w:rFonts w:ascii="Roboto" w:hAnsi="Roboto"/>
                <w:color w:val="000000"/>
                <w:sz w:val="20"/>
                <w:szCs w:val="20"/>
              </w:rPr>
              <w:t xml:space="preserve">Общее количество поставляемой первичной энергии - отражает количество энергетических ресурсов, ежегодно поставляемых в стране в целом и в разбивке по видам топлива и энергии (угля, нефти, нефтепродуктов, природного газа, атомной энергии, гидроэнергии, геотермальной и солнечной энергии, биотоплива и отходов, электроэнергии и тепла). </w:t>
            </w:r>
          </w:p>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Общее количество поставляемой первичной энергии – будучи итоговым пунктом, является суммой показателей. Первичная энергия, общее потребление его эквивалентов = производству первичной энергии и его эквивалентов + импорт - экспорт + изменение остатков ресурсов (может быть и отрицательным).</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Формируются на основании результатов общегосударственных статистических наблюдений по статистике энергетике в соответствии с Методикой по формированию топливно-энергетического баланса и расчету отдельных статистических показателей, характеризующих отрасль энергетики (11.08.2016г., №160)</w:t>
            </w:r>
          </w:p>
        </w:tc>
      </w:tr>
      <w:tr w:rsidR="00FF5348" w:rsidRPr="00A4512B" w:rsidTr="00E65F27">
        <w:trPr>
          <w:trHeight w:val="1461"/>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w:t>
            </w:r>
            <w:r w:rsidR="00E65F27" w:rsidRPr="00A4512B">
              <w:rPr>
                <w:rFonts w:ascii="Roboto" w:hAnsi="Roboto"/>
                <w:color w:val="000000"/>
                <w:sz w:val="20"/>
                <w:szCs w:val="20"/>
                <w:lang w:val="kk-KZ"/>
              </w:rPr>
              <w:t>8</w:t>
            </w:r>
            <w:r w:rsidRPr="00A4512B">
              <w:rPr>
                <w:rFonts w:ascii="Roboto" w:hAnsi="Roboto"/>
                <w:color w:val="000000"/>
                <w:sz w:val="20"/>
                <w:szCs w:val="20"/>
              </w:rPr>
              <w:t>.</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Доля ископаемого топлива в общем объеме </w:t>
            </w:r>
            <w:r w:rsidR="00E65F27" w:rsidRPr="00A4512B">
              <w:rPr>
                <w:rFonts w:ascii="Roboto" w:hAnsi="Roboto"/>
                <w:color w:val="000000"/>
                <w:sz w:val="20"/>
                <w:szCs w:val="20"/>
                <w:lang w:val="kk-KZ"/>
              </w:rPr>
              <w:t>первичного потребления</w:t>
            </w:r>
            <w:r w:rsidRPr="00A4512B">
              <w:rPr>
                <w:rFonts w:ascii="Roboto" w:hAnsi="Roboto"/>
                <w:color w:val="000000"/>
                <w:sz w:val="20"/>
                <w:szCs w:val="20"/>
              </w:rPr>
              <w:t>, в процентах</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Рассчитывается</w:t>
            </w:r>
            <w:r w:rsidR="000A0FF5" w:rsidRPr="00A4512B">
              <w:rPr>
                <w:rFonts w:ascii="Roboto" w:hAnsi="Roboto"/>
                <w:color w:val="000000"/>
                <w:sz w:val="20"/>
                <w:szCs w:val="20"/>
              </w:rPr>
              <w:t xml:space="preserve"> как отношение суммы от количества поставляемой энергии от угля, сырой нефти, нефтепродуктов, природного газа (</w:t>
            </w:r>
            <w:r w:rsidR="00E65F27" w:rsidRPr="00A4512B">
              <w:rPr>
                <w:rFonts w:ascii="Roboto" w:hAnsi="Roboto"/>
                <w:color w:val="000000"/>
                <w:sz w:val="20"/>
                <w:szCs w:val="20"/>
                <w:lang w:val="kk-KZ"/>
              </w:rPr>
              <w:t xml:space="preserve">тераджоуль, </w:t>
            </w:r>
            <w:r w:rsidR="000A0FF5" w:rsidRPr="00A4512B">
              <w:rPr>
                <w:rFonts w:ascii="Roboto" w:hAnsi="Roboto"/>
                <w:color w:val="000000"/>
                <w:sz w:val="20"/>
                <w:szCs w:val="20"/>
              </w:rPr>
              <w:t>тысяч т.н.э.), деленное на общее количество поставляемой первичной энергии</w:t>
            </w:r>
            <w:r w:rsidRPr="00A4512B">
              <w:rPr>
                <w:rFonts w:ascii="Roboto" w:hAnsi="Roboto"/>
                <w:color w:val="000000"/>
                <w:sz w:val="20"/>
                <w:szCs w:val="20"/>
              </w:rPr>
              <w:t>.</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sz w:val="20"/>
                <w:szCs w:val="20"/>
                <w:lang w:val="kk-KZ"/>
              </w:rPr>
              <w:t>Формируются на основании данных топливно-энергетического баланса, формируемые в соответствии с Методикой по формированию топливно-энергетического баланса и расчету отдельных статистических показателей, характеризующих отрасль энергетики (11.08.2016г., №160)</w:t>
            </w:r>
            <w:r w:rsidR="000A0FF5" w:rsidRPr="00A4512B">
              <w:rPr>
                <w:rFonts w:ascii="Roboto" w:hAnsi="Roboto"/>
                <w:color w:val="000000"/>
                <w:sz w:val="20"/>
                <w:szCs w:val="20"/>
              </w:rPr>
              <w:t>)</w:t>
            </w:r>
          </w:p>
        </w:tc>
      </w:tr>
      <w:tr w:rsidR="00FF5348" w:rsidRPr="00CA6D48" w:rsidTr="00E65F27">
        <w:trPr>
          <w:trHeight w:val="1668"/>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w:t>
            </w:r>
            <w:r w:rsidR="00E65F27" w:rsidRPr="00A4512B">
              <w:rPr>
                <w:rFonts w:ascii="Roboto" w:hAnsi="Roboto"/>
                <w:color w:val="000000"/>
                <w:sz w:val="20"/>
                <w:szCs w:val="20"/>
                <w:lang w:val="kk-KZ"/>
              </w:rPr>
              <w:t>9</w:t>
            </w:r>
            <w:r w:rsidRPr="00A4512B">
              <w:rPr>
                <w:rFonts w:ascii="Roboto" w:hAnsi="Roboto"/>
                <w:color w:val="000000"/>
                <w:sz w:val="20"/>
                <w:szCs w:val="20"/>
              </w:rPr>
              <w:t>.</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Энергоемкость ВВП, тысяч тонн т.н.э (условного топлива)/тыс.</w:t>
            </w:r>
            <w:r w:rsidR="003E1A12" w:rsidRPr="00A4512B">
              <w:rPr>
                <w:rFonts w:ascii="Roboto" w:hAnsi="Roboto"/>
                <w:color w:val="000000"/>
                <w:sz w:val="20"/>
                <w:szCs w:val="20"/>
              </w:rPr>
              <w:t xml:space="preserve"> </w:t>
            </w:r>
            <w:r w:rsidRPr="00A4512B">
              <w:rPr>
                <w:rFonts w:ascii="Roboto" w:hAnsi="Roboto"/>
                <w:color w:val="000000"/>
                <w:sz w:val="20"/>
                <w:szCs w:val="20"/>
              </w:rPr>
              <w:t>долл.</w:t>
            </w:r>
            <w:r w:rsidR="003E1A12" w:rsidRPr="00A4512B">
              <w:rPr>
                <w:rFonts w:ascii="Roboto" w:hAnsi="Roboto"/>
                <w:color w:val="000000"/>
                <w:sz w:val="20"/>
                <w:szCs w:val="20"/>
              </w:rPr>
              <w:t xml:space="preserve"> </w:t>
            </w:r>
            <w:r w:rsidRPr="00A4512B">
              <w:rPr>
                <w:rFonts w:ascii="Roboto" w:hAnsi="Roboto"/>
                <w:color w:val="000000"/>
                <w:sz w:val="20"/>
                <w:szCs w:val="20"/>
              </w:rPr>
              <w:t>С</w:t>
            </w:r>
            <w:r w:rsidR="003E1A12" w:rsidRPr="00A4512B">
              <w:rPr>
                <w:rFonts w:ascii="Roboto" w:hAnsi="Roboto"/>
                <w:color w:val="000000"/>
                <w:sz w:val="20"/>
                <w:szCs w:val="20"/>
              </w:rPr>
              <w:t>Ш</w:t>
            </w:r>
            <w:r w:rsidRPr="00A4512B">
              <w:rPr>
                <w:rFonts w:ascii="Roboto" w:hAnsi="Roboto"/>
                <w:color w:val="000000"/>
                <w:sz w:val="20"/>
                <w:szCs w:val="20"/>
              </w:rPr>
              <w:t>А в постоянных ценах 2015 года  </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65F27" w:rsidRPr="00A4512B" w:rsidRDefault="00E65F27"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color w:val="000000"/>
                <w:sz w:val="20"/>
                <w:szCs w:val="20"/>
              </w:rPr>
              <w:t>Энергоемкость ВВП – это обобщающий показатель, характеризующий уровень потребления топливно-энергетических ресурсов, приходящихся на единицу ВВП;</w:t>
            </w:r>
          </w:p>
          <w:p w:rsidR="00FF5348" w:rsidRPr="00A4512B" w:rsidRDefault="00E65F27"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Энергоемкость на единицу ВВП определяет экономическую эффективность потребления топливно-энергетических ресурсов при производстве ВВП в целом по республике и рассчитывается как отношение объема валового потребления топливно-энергетических ресурсов на все производственные и непроизводственные нужды.</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65F27" w:rsidRPr="00A4512B" w:rsidRDefault="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lang w:val="kk-KZ"/>
              </w:rPr>
            </w:pPr>
            <w:r w:rsidRPr="00A4512B">
              <w:rPr>
                <w:rFonts w:ascii="Roboto" w:hAnsi="Roboto"/>
                <w:color w:val="000000"/>
                <w:sz w:val="20"/>
                <w:szCs w:val="20"/>
              </w:rPr>
              <w:t>Формируются на основании данных топливно-энергетического баланса, формируемые в соответствии с Методикой по формированию топливно-энергетического баланса и расчету отдельных статистических показателей, характеризующих отрасль энергетики (11.08.2016г., №160)</w:t>
            </w:r>
            <w:r w:rsidR="003E1A12" w:rsidRPr="00A4512B">
              <w:rPr>
                <w:rFonts w:ascii="Roboto" w:hAnsi="Roboto"/>
                <w:color w:val="000000"/>
                <w:sz w:val="20"/>
                <w:szCs w:val="20"/>
              </w:rPr>
              <w:t>.</w:t>
            </w:r>
          </w:p>
          <w:p w:rsidR="00FF5348" w:rsidRPr="00A4512B" w:rsidRDefault="00917A5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lang w:val="kk-KZ"/>
              </w:rPr>
            </w:pPr>
            <w:hyperlink r:id="rId8" w:history="1">
              <w:r w:rsidR="00E65F27" w:rsidRPr="00A4512B">
                <w:rPr>
                  <w:rStyle w:val="afa"/>
                  <w:rFonts w:ascii="Roboto" w:hAnsi="Roboto"/>
                  <w:sz w:val="20"/>
                  <w:szCs w:val="20"/>
                  <w:lang w:val="kk-KZ"/>
                </w:rPr>
                <w:t>https://stat.gov.kz/api/iblock/element/8583/file/ru/</w:t>
              </w:r>
            </w:hyperlink>
            <w:r w:rsidR="000A0FF5" w:rsidRPr="00A4512B">
              <w:rPr>
                <w:rFonts w:ascii="Roboto" w:hAnsi="Roboto"/>
                <w:color w:val="000000"/>
                <w:sz w:val="20"/>
                <w:szCs w:val="20"/>
                <w:lang w:val="kk-KZ"/>
              </w:rPr>
              <w:t xml:space="preserve">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1.</w:t>
            </w:r>
            <w:r w:rsidR="00E65F27" w:rsidRPr="00A4512B">
              <w:rPr>
                <w:rFonts w:ascii="Roboto" w:hAnsi="Roboto"/>
                <w:color w:val="000000"/>
                <w:sz w:val="20"/>
                <w:szCs w:val="20"/>
                <w:lang w:val="kk-KZ"/>
              </w:rPr>
              <w:t>10</w:t>
            </w:r>
            <w:r w:rsidRPr="00A4512B">
              <w:rPr>
                <w:rFonts w:ascii="Roboto" w:hAnsi="Roboto"/>
                <w:color w:val="000000"/>
                <w:sz w:val="20"/>
                <w:szCs w:val="20"/>
              </w:rPr>
              <w:t>.</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Естественный прирост населения, человек</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Естественный прирост (убыль) населения – разность между числом родившихся живыми и числом умерших за определенный период.</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Рассчитывается как разность между числом родившихся в расчетном периоде и числом умерших в расчетном периоде</w:t>
            </w:r>
            <w:r w:rsidR="003E1A12"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AF7558">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демографической статистике</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lang w:val="kk-KZ"/>
              </w:rPr>
            </w:pPr>
            <w:r w:rsidRPr="00A4512B">
              <w:rPr>
                <w:rFonts w:ascii="Roboto" w:hAnsi="Roboto"/>
                <w:color w:val="000000"/>
                <w:sz w:val="20"/>
                <w:szCs w:val="20"/>
              </w:rPr>
              <w:lastRenderedPageBreak/>
              <w:t>1.1</w:t>
            </w:r>
            <w:r w:rsidR="00E65F27" w:rsidRPr="00A4512B">
              <w:rPr>
                <w:rFonts w:ascii="Roboto" w:hAnsi="Roboto"/>
                <w:color w:val="000000"/>
                <w:sz w:val="20"/>
                <w:szCs w:val="20"/>
                <w:lang w:val="kk-KZ"/>
              </w:rPr>
              <w:t>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Городское население в процентах от общего числа населения,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Отношение </w:t>
            </w:r>
            <w:r w:rsidR="003E1A12" w:rsidRPr="00A4512B">
              <w:rPr>
                <w:rFonts w:ascii="Roboto" w:hAnsi="Roboto"/>
                <w:color w:val="000000"/>
                <w:sz w:val="20"/>
                <w:szCs w:val="20"/>
              </w:rPr>
              <w:t>среднегодовой</w:t>
            </w:r>
            <w:r w:rsidRPr="00A4512B">
              <w:rPr>
                <w:rFonts w:ascii="Roboto" w:hAnsi="Roboto"/>
                <w:color w:val="000000"/>
                <w:sz w:val="20"/>
                <w:szCs w:val="20"/>
              </w:rPr>
              <w:t xml:space="preserve"> численности городского населения к общей сред</w:t>
            </w:r>
            <w:r w:rsidR="003E1A12" w:rsidRPr="00A4512B">
              <w:rPr>
                <w:rFonts w:ascii="Roboto" w:hAnsi="Roboto"/>
                <w:color w:val="000000"/>
                <w:sz w:val="20"/>
                <w:szCs w:val="20"/>
              </w:rPr>
              <w:t>негодовой численности населения.</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демографической статистике</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lang w:val="kk-KZ"/>
              </w:rPr>
            </w:pPr>
            <w:r w:rsidRPr="00A4512B">
              <w:rPr>
                <w:rFonts w:ascii="Roboto" w:hAnsi="Roboto"/>
                <w:color w:val="000000"/>
                <w:sz w:val="20"/>
                <w:szCs w:val="20"/>
              </w:rPr>
              <w:t>1.1</w:t>
            </w:r>
            <w:r w:rsidR="00E65F27" w:rsidRPr="00A4512B">
              <w:rPr>
                <w:rFonts w:ascii="Roboto" w:hAnsi="Roboto"/>
                <w:color w:val="000000"/>
                <w:sz w:val="20"/>
                <w:szCs w:val="20"/>
                <w:lang w:val="kk-KZ"/>
              </w:rPr>
              <w:t>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Количество легковых автотранспортных средств по типу используемого топлива </w:t>
            </w:r>
            <w:r w:rsidR="003E1A12" w:rsidRPr="00A4512B">
              <w:rPr>
                <w:rFonts w:ascii="Roboto" w:hAnsi="Roboto"/>
                <w:color w:val="000000"/>
                <w:sz w:val="20"/>
                <w:szCs w:val="20"/>
              </w:rPr>
              <w:t>газобаллонное</w:t>
            </w:r>
            <w:r w:rsidRPr="00A4512B">
              <w:rPr>
                <w:rFonts w:ascii="Roboto" w:hAnsi="Roboto"/>
                <w:color w:val="000000"/>
                <w:sz w:val="20"/>
                <w:szCs w:val="20"/>
              </w:rPr>
              <w:t xml:space="preserve"> и </w:t>
            </w:r>
            <w:r w:rsidR="003E1A12" w:rsidRPr="00A4512B">
              <w:rPr>
                <w:rFonts w:ascii="Roboto" w:hAnsi="Roboto"/>
                <w:color w:val="000000"/>
                <w:sz w:val="20"/>
                <w:szCs w:val="20"/>
              </w:rPr>
              <w:t>смешанное</w:t>
            </w:r>
            <w:r w:rsidRPr="00A4512B">
              <w:rPr>
                <w:rFonts w:ascii="Roboto" w:hAnsi="Roboto"/>
                <w:color w:val="000000"/>
                <w:sz w:val="20"/>
                <w:szCs w:val="20"/>
              </w:rPr>
              <w:t xml:space="preserve"> в расчете на душу населения</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Индикатор измеряет количество автомобилей работающих на ископаемом топливе на дороге, разделенное на общую численность населения.</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транспорту на основе базы автотранспортных средств Министерства внутренних дел Республики Казахстан и по статистике населения</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lang w:val="kk-KZ"/>
              </w:rPr>
            </w:pPr>
            <w:r w:rsidRPr="00A4512B">
              <w:rPr>
                <w:rFonts w:ascii="Roboto" w:hAnsi="Roboto"/>
                <w:color w:val="000000"/>
                <w:sz w:val="20"/>
                <w:szCs w:val="20"/>
              </w:rPr>
              <w:t>1.1</w:t>
            </w:r>
            <w:r w:rsidR="00E65F27" w:rsidRPr="00A4512B">
              <w:rPr>
                <w:rFonts w:ascii="Roboto" w:hAnsi="Roboto"/>
                <w:color w:val="000000"/>
                <w:sz w:val="20"/>
                <w:szCs w:val="20"/>
                <w:lang w:val="kk-KZ"/>
              </w:rPr>
              <w:t>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Площадь лесов, предназначенная для производства, тыс.</w:t>
            </w:r>
            <w:r w:rsidR="003E1A12" w:rsidRPr="00A4512B">
              <w:rPr>
                <w:rFonts w:ascii="Roboto" w:hAnsi="Roboto"/>
                <w:color w:val="000000"/>
                <w:sz w:val="20"/>
                <w:szCs w:val="20"/>
              </w:rPr>
              <w:t xml:space="preserve"> </w:t>
            </w:r>
            <w:r w:rsidRPr="00A4512B">
              <w:rPr>
                <w:rFonts w:ascii="Roboto" w:hAnsi="Roboto"/>
                <w:color w:val="000000"/>
                <w:sz w:val="20"/>
                <w:szCs w:val="20"/>
              </w:rPr>
              <w:t>га</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Площадь лесов, где</w:t>
            </w:r>
            <w:r w:rsidR="003E1A12" w:rsidRPr="00A4512B">
              <w:rPr>
                <w:rFonts w:ascii="Roboto" w:hAnsi="Roboto"/>
                <w:color w:val="000000"/>
                <w:sz w:val="20"/>
                <w:szCs w:val="20"/>
              </w:rPr>
              <w:t xml:space="preserve"> охватывается лесная продукция.</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w:t>
            </w:r>
            <w:r w:rsidR="000A0FF5" w:rsidRPr="00A4512B">
              <w:rPr>
                <w:rFonts w:ascii="Roboto" w:hAnsi="Roboto"/>
                <w:color w:val="000000"/>
                <w:sz w:val="20"/>
                <w:szCs w:val="20"/>
              </w:rPr>
              <w:t xml:space="preserve"> данные Комитета лесного хозяйства и животного мира на основе ведомственных статистических наблюдений по лесному хозяйству. Информация в рамках совместного приказа с МЭПР РК по информационному взаимодействию</w:t>
            </w:r>
            <w:r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line="239" w:lineRule="atLeast"/>
              <w:ind w:left="-85" w:right="-227"/>
              <w:jc w:val="both"/>
              <w:rPr>
                <w:rFonts w:ascii="Roboto" w:hAnsi="Roboto"/>
                <w:sz w:val="20"/>
                <w:szCs w:val="20"/>
                <w:lang w:val="kk-KZ"/>
              </w:rPr>
            </w:pPr>
            <w:r w:rsidRPr="00A4512B">
              <w:rPr>
                <w:rFonts w:ascii="Roboto" w:hAnsi="Roboto"/>
                <w:color w:val="000000"/>
                <w:sz w:val="20"/>
                <w:szCs w:val="20"/>
              </w:rPr>
              <w:t>1.1</w:t>
            </w:r>
            <w:r w:rsidR="00E65F27" w:rsidRPr="00A4512B">
              <w:rPr>
                <w:rFonts w:ascii="Roboto" w:hAnsi="Roboto"/>
                <w:color w:val="000000"/>
                <w:sz w:val="20"/>
                <w:szCs w:val="20"/>
                <w:lang w:val="kk-KZ"/>
              </w:rPr>
              <w:t>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 xml:space="preserve">Площадь лесных </w:t>
            </w:r>
            <w:r w:rsidR="003E1A12" w:rsidRPr="00A4512B">
              <w:rPr>
                <w:rFonts w:ascii="Roboto" w:hAnsi="Roboto"/>
                <w:color w:val="000000"/>
                <w:sz w:val="20"/>
                <w:szCs w:val="20"/>
              </w:rPr>
              <w:t>угодий,</w:t>
            </w:r>
            <w:r w:rsidRPr="00A4512B">
              <w:rPr>
                <w:rFonts w:ascii="Roboto" w:hAnsi="Roboto"/>
                <w:color w:val="000000"/>
                <w:sz w:val="20"/>
                <w:szCs w:val="20"/>
              </w:rPr>
              <w:t xml:space="preserve"> не покрытых лесом, гектар </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Площадь леса, которая была утрачена либо временно или постоянно, и выраженная в процентах от общей площади лесов в отчетный год.</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Административные данные РГКП «Казахского лесоустроительного предприятия» Комитета лесного хозяйства животного мира МЭПР РК</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E65F27">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lang w:val="kk-KZ"/>
              </w:rPr>
            </w:pPr>
            <w:r w:rsidRPr="00A4512B">
              <w:rPr>
                <w:rFonts w:ascii="Roboto" w:hAnsi="Roboto"/>
                <w:color w:val="000000"/>
                <w:sz w:val="20"/>
                <w:szCs w:val="20"/>
              </w:rPr>
              <w:t>1.1</w:t>
            </w:r>
            <w:r w:rsidR="00E65F27" w:rsidRPr="00A4512B">
              <w:rPr>
                <w:rFonts w:ascii="Roboto" w:hAnsi="Roboto"/>
                <w:color w:val="000000"/>
                <w:sz w:val="20"/>
                <w:szCs w:val="20"/>
                <w:lang w:val="kk-KZ"/>
              </w:rPr>
              <w:t>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Потребление азотных удобрений на единицу посевной площади сельскохозяйственных земель</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Внесение минеральных и  органических удобрений - дает возможность оценить влияние, оказываемое на окружающую среду через внесение удобрений (аккумуляция избыточного количества биогенных веществ в почве, обусловленное этим загрязнение поверхностных и подземных вод, а также миграцию биогенных элементов по трофическим цепям и их проникновение в другие компоненты окружающей среды). Показатель отражает количество внесенных минеральных и органических удобрений на единицу площади обрабатываемых земель и многолетних насаждений. Показатель количества минеральных удобрений формируется в пересчете на 100% содержание питательных веществ.</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Информация формируется раз в год по итогам общегосударственных статистических наблюдении по формам: «О сборе урожая сельскохозяйственных культур» (индекс формы – 29-сх, годовая) и «</w:t>
            </w:r>
            <w:r w:rsidR="00B33D25" w:rsidRPr="00A4512B">
              <w:rPr>
                <w:rFonts w:ascii="Roboto" w:hAnsi="Roboto"/>
                <w:color w:val="000000"/>
                <w:sz w:val="20"/>
                <w:szCs w:val="20"/>
              </w:rPr>
              <w:t>О сборе урожая сельскохозяйственных культур в хозяйствах населения</w:t>
            </w:r>
            <w:r w:rsidRPr="00A4512B">
              <w:rPr>
                <w:rFonts w:ascii="Roboto" w:hAnsi="Roboto"/>
                <w:color w:val="000000"/>
                <w:sz w:val="20"/>
                <w:szCs w:val="20"/>
              </w:rPr>
              <w:t>» (индекс формы – А-005, годовая)</w:t>
            </w:r>
            <w:r w:rsidR="003E1A12" w:rsidRPr="00A4512B">
              <w:rPr>
                <w:rFonts w:ascii="Roboto" w:hAnsi="Roboto"/>
                <w:color w:val="000000"/>
                <w:sz w:val="20"/>
                <w:szCs w:val="20"/>
              </w:rPr>
              <w:t>.</w:t>
            </w:r>
          </w:p>
        </w:tc>
      </w:tr>
      <w:tr w:rsidR="00FF5348" w:rsidRPr="00A4512B" w:rsidTr="00E65F27">
        <w:trPr>
          <w:trHeight w:val="557"/>
        </w:trPr>
        <w:tc>
          <w:tcPr>
            <w:tcW w:w="14620"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b/>
                <w:color w:val="000000"/>
                <w:sz w:val="20"/>
                <w:szCs w:val="20"/>
              </w:rPr>
              <w:t>2. Воздействие</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Урожайность основных сельскохозяйственных культур, центнеров с одного гектара</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Оценка воздействия изменения климата на посевы. Урожайность  означает собранная продукция по основным сельскохозяйственным культурам с гектара посевной площади. В динамике за ряд лет</w:t>
            </w:r>
            <w:r w:rsidR="003E1A12"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Информация формируется раз в год по итогам общегосударственных статистических наблюдении по формам: «О сборе урожая сельскохозяйственных культур» (индекс формы – 29-сх, годовая) и «</w:t>
            </w:r>
            <w:r w:rsidR="00B33D25" w:rsidRPr="00A4512B">
              <w:rPr>
                <w:rFonts w:ascii="Roboto" w:hAnsi="Roboto"/>
                <w:color w:val="000000"/>
                <w:sz w:val="20"/>
                <w:szCs w:val="20"/>
              </w:rPr>
              <w:t>О сборе урожая сельскохозяйственных культур в хозяйствах населения</w:t>
            </w:r>
            <w:r w:rsidRPr="00A4512B">
              <w:rPr>
                <w:rFonts w:ascii="Roboto" w:hAnsi="Roboto"/>
                <w:color w:val="000000"/>
                <w:sz w:val="20"/>
                <w:szCs w:val="20"/>
              </w:rPr>
              <w:t xml:space="preserve">» (индекс формы – А-005, годовая) </w:t>
            </w:r>
            <w:hyperlink r:id="rId9" w:history="1">
              <w:r w:rsidR="00B33D25" w:rsidRPr="00A4512B">
                <w:rPr>
                  <w:rStyle w:val="afa"/>
                  <w:rFonts w:ascii="Roboto" w:hAnsi="Roboto"/>
                  <w:sz w:val="20"/>
                  <w:szCs w:val="20"/>
                </w:rPr>
                <w:t>https://stat.gov.kz/api/iblock/element/119388/file/ru/</w:t>
              </w:r>
            </w:hyperlink>
            <w:r w:rsidR="00B33D25" w:rsidRPr="00A4512B">
              <w:rPr>
                <w:rFonts w:ascii="Roboto" w:hAnsi="Roboto"/>
                <w:sz w:val="20"/>
                <w:szCs w:val="20"/>
              </w:rPr>
              <w:t xml:space="preserve">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Поголовье скота и птицы, тыс голов, млн.</w:t>
            </w:r>
            <w:r w:rsidR="003E1A12" w:rsidRPr="00A4512B">
              <w:rPr>
                <w:rFonts w:ascii="Roboto" w:hAnsi="Roboto"/>
                <w:color w:val="000000"/>
                <w:sz w:val="20"/>
                <w:szCs w:val="20"/>
              </w:rPr>
              <w:t xml:space="preserve"> </w:t>
            </w:r>
            <w:r w:rsidRPr="00A4512B">
              <w:rPr>
                <w:rFonts w:ascii="Roboto" w:hAnsi="Roboto"/>
                <w:color w:val="000000"/>
                <w:sz w:val="20"/>
                <w:szCs w:val="20"/>
              </w:rPr>
              <w:t>голов</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Наличие поголовья скота и п</w:t>
            </w:r>
            <w:r w:rsidR="003E1A12" w:rsidRPr="00A4512B">
              <w:rPr>
                <w:rFonts w:ascii="Roboto" w:hAnsi="Roboto"/>
                <w:color w:val="000000"/>
                <w:sz w:val="20"/>
                <w:szCs w:val="20"/>
              </w:rPr>
              <w:t>тицы на конец отчетного года (КРС</w:t>
            </w:r>
            <w:r w:rsidRPr="00A4512B">
              <w:rPr>
                <w:rFonts w:ascii="Roboto" w:hAnsi="Roboto"/>
                <w:color w:val="000000"/>
                <w:sz w:val="20"/>
                <w:szCs w:val="20"/>
              </w:rPr>
              <w:t>, овцы и козы, свиньи, лошади, верблюды, птица)</w:t>
            </w:r>
            <w:r w:rsidR="003E1A12"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Государственные статистические наблюдения по статистике сельского хозяйства. На сайте бюро представлена таблица в динамике за ряд лет по численности скота и птицы (крс, овцы и козы, лошади, свиньи, верблюды, птица) </w:t>
            </w:r>
            <w:hyperlink r:id="rId10" w:history="1">
              <w:r w:rsidR="00B33D25" w:rsidRPr="00A4512B">
                <w:rPr>
                  <w:rStyle w:val="afa"/>
                  <w:rFonts w:ascii="Roboto" w:hAnsi="Roboto"/>
                  <w:sz w:val="20"/>
                  <w:szCs w:val="20"/>
                </w:rPr>
                <w:t>https://stat.gov.kz/api/iblock/element/119388/file/ru/</w:t>
              </w:r>
            </w:hyperlink>
            <w:r w:rsidR="00B33D25" w:rsidRPr="00A4512B">
              <w:rPr>
                <w:rFonts w:ascii="Roboto" w:hAnsi="Roboto"/>
                <w:sz w:val="20"/>
                <w:szCs w:val="20"/>
              </w:rPr>
              <w:t xml:space="preserve">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Лесистость территории, в процентах</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Лесистость представляет отношение площади земли, покрытой лесом к обшей площади территории страны (или к территории суши).</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Информация по площади земли,</w:t>
            </w:r>
            <w:r w:rsidR="000A0FF5" w:rsidRPr="00A4512B">
              <w:rPr>
                <w:rFonts w:ascii="Roboto" w:hAnsi="Roboto"/>
                <w:color w:val="000000"/>
                <w:sz w:val="20"/>
                <w:szCs w:val="20"/>
              </w:rPr>
              <w:t xml:space="preserve"> покрытой лесом</w:t>
            </w:r>
            <w:r w:rsidRPr="00A4512B">
              <w:rPr>
                <w:rFonts w:ascii="Roboto" w:hAnsi="Roboto"/>
                <w:color w:val="000000"/>
                <w:sz w:val="20"/>
                <w:szCs w:val="20"/>
              </w:rPr>
              <w:t>,</w:t>
            </w:r>
            <w:r w:rsidR="000A0FF5" w:rsidRPr="00A4512B">
              <w:rPr>
                <w:rFonts w:ascii="Roboto" w:hAnsi="Roboto"/>
                <w:color w:val="000000"/>
                <w:sz w:val="20"/>
                <w:szCs w:val="20"/>
              </w:rPr>
              <w:t xml:space="preserve"> формируется на основании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(индекс 1)</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Высота снежного покрова, в см</w:t>
            </w:r>
            <w:r w:rsidR="003E1A12" w:rsidRPr="00A4512B">
              <w:rPr>
                <w:rFonts w:ascii="Roboto" w:hAnsi="Roboto"/>
                <w:color w:val="000000"/>
                <w:sz w:val="20"/>
                <w:szCs w:val="20"/>
              </w:rPr>
              <w:t>.</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Высота снежного покрова – толщина слоя снега,</w:t>
            </w:r>
            <w:r w:rsidR="003E1A12" w:rsidRPr="00A4512B">
              <w:rPr>
                <w:rFonts w:ascii="Roboto" w:hAnsi="Roboto"/>
                <w:color w:val="000000"/>
                <w:sz w:val="20"/>
                <w:szCs w:val="20"/>
              </w:rPr>
              <w:t xml:space="preserve"> покрывающего поверхность земли.</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республиканской  метеорологической службы РГП на ПХВ «Казгидромет» МЭПР РК</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Сокращение поверхностных водоемов. Объем притока в озеро Балхаш (не менее 12 </w:t>
            </w:r>
            <w:r w:rsidRPr="00A4512B">
              <w:rPr>
                <w:rFonts w:ascii="Roboto" w:hAnsi="Roboto"/>
                <w:color w:val="000000"/>
                <w:sz w:val="20"/>
                <w:szCs w:val="20"/>
              </w:rPr>
              <w:lastRenderedPageBreak/>
              <w:t>км</w:t>
            </w:r>
            <w:r w:rsidRPr="00A4512B">
              <w:rPr>
                <w:rFonts w:ascii="Roboto" w:hAnsi="Roboto"/>
                <w:color w:val="000000"/>
                <w:sz w:val="20"/>
                <w:szCs w:val="20"/>
                <w:vertAlign w:val="superscript"/>
              </w:rPr>
              <w:t>3</w:t>
            </w:r>
            <w:r w:rsidRPr="00A4512B">
              <w:rPr>
                <w:rFonts w:ascii="Roboto" w:hAnsi="Roboto"/>
                <w:color w:val="000000"/>
                <w:sz w:val="20"/>
                <w:szCs w:val="20"/>
              </w:rPr>
              <w:t>/год), объем Северного Аральского моря (увеличение с 20 до 27 км</w:t>
            </w:r>
            <w:r w:rsidRPr="00A4512B">
              <w:rPr>
                <w:rFonts w:ascii="Roboto" w:hAnsi="Roboto"/>
                <w:color w:val="000000"/>
                <w:sz w:val="20"/>
                <w:szCs w:val="20"/>
                <w:vertAlign w:val="superscript"/>
              </w:rPr>
              <w:t>3</w:t>
            </w:r>
            <w:r w:rsidRPr="00A4512B">
              <w:rPr>
                <w:rFonts w:ascii="Roboto" w:hAnsi="Roboto"/>
                <w:color w:val="000000"/>
                <w:sz w:val="20"/>
                <w:szCs w:val="20"/>
              </w:rPr>
              <w:t xml:space="preserve">) </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xml:space="preserve">Уменьшение площади поверхности и объема воды, содержащиеся в водоемах (а именно искусственных водоемах, озера, реки и ручьи, водно-болотные угодья, ледники, снег и лед) в пределах учетной территории в конкретной точке время. </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xml:space="preserve">Целевой индикатор Концепции развития системы управления водными ресурсами Республики Казахстан на 2024 – 2030 годы, утвержденная Постановлением </w:t>
            </w:r>
            <w:r w:rsidRPr="00A4512B">
              <w:rPr>
                <w:rFonts w:ascii="Roboto" w:hAnsi="Roboto"/>
                <w:color w:val="000000"/>
                <w:sz w:val="20"/>
                <w:szCs w:val="20"/>
              </w:rPr>
              <w:lastRenderedPageBreak/>
              <w:t>Правительства Республики Казахстан от 5 февраля 2024 года № 66</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2.6</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Число и площадь открытой части ледников Казахстана по состоянию на 1955 и 2018 гг, в км</w:t>
            </w:r>
            <w:r w:rsidRPr="00A4512B">
              <w:rPr>
                <w:rFonts w:ascii="Roboto" w:hAnsi="Roboto"/>
                <w:color w:val="000000"/>
                <w:sz w:val="20"/>
                <w:szCs w:val="20"/>
                <w:vertAlign w:val="superscript"/>
              </w:rPr>
              <w:t>2</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Уменьшение площади и массы ледников это потеря массы и площади льда из-за ледниковой системы. Ледник – это произведение той массы, которую он получил и сколько он теряет при плавлении. Ледники теряют массу в результате таяния и сублимации.</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Центрально-Азиатского Регионального гляциологического центра категории 2 под эгидой ЮНЕСКО, по бассейнам, каталог ледников СССР</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2.7</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Возобновляемые ресурсы пресной воды на душу населения,</w:t>
            </w:r>
            <w:r w:rsidR="003E1A12" w:rsidRPr="00A4512B">
              <w:rPr>
                <w:rFonts w:ascii="Roboto" w:hAnsi="Roboto"/>
                <w:color w:val="000000"/>
                <w:sz w:val="20"/>
                <w:szCs w:val="20"/>
              </w:rPr>
              <w:t xml:space="preserve"> </w:t>
            </w:r>
            <w:r w:rsidRPr="00A4512B">
              <w:rPr>
                <w:rFonts w:ascii="Roboto" w:hAnsi="Roboto"/>
                <w:color w:val="000000"/>
                <w:sz w:val="20"/>
                <w:szCs w:val="20"/>
              </w:rPr>
              <w:t>куб.</w:t>
            </w:r>
            <w:r w:rsidR="003E1A12" w:rsidRPr="00A4512B">
              <w:rPr>
                <w:rFonts w:ascii="Roboto" w:hAnsi="Roboto"/>
                <w:color w:val="000000"/>
                <w:sz w:val="20"/>
                <w:szCs w:val="20"/>
              </w:rPr>
              <w:t xml:space="preserve"> </w:t>
            </w:r>
            <w:r w:rsidRPr="00A4512B">
              <w:rPr>
                <w:rFonts w:ascii="Roboto" w:hAnsi="Roboto"/>
                <w:color w:val="000000"/>
                <w:sz w:val="20"/>
                <w:szCs w:val="20"/>
              </w:rPr>
              <w:t>метры на человека</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5B05A4">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w:t>
            </w:r>
            <w:r w:rsidR="000A0FF5" w:rsidRPr="00A4512B">
              <w:rPr>
                <w:rFonts w:ascii="Roboto" w:hAnsi="Roboto"/>
                <w:color w:val="000000"/>
                <w:sz w:val="20"/>
                <w:szCs w:val="20"/>
              </w:rPr>
              <w:t>ак сумма общего объема речного стока, формирующихся в естественных условиях исключительно за счет выпадения осадков на территории страны, а также фактического объема притока речных  вод из сопредельных стран. Объем подземных вод в стране незначителен и не включен в общий объем возобновляемых ресурсов пресных вод.</w:t>
            </w:r>
          </w:p>
          <w:p w:rsidR="00FF5348" w:rsidRPr="00A4512B" w:rsidRDefault="000A0FF5"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Рассчитывает</w:t>
            </w:r>
            <w:r w:rsidR="003E1A12" w:rsidRPr="00A4512B">
              <w:rPr>
                <w:rFonts w:ascii="Roboto" w:hAnsi="Roboto"/>
                <w:color w:val="000000"/>
                <w:sz w:val="20"/>
                <w:szCs w:val="20"/>
              </w:rPr>
              <w:t>ся как отношение объема возобн</w:t>
            </w:r>
            <w:r w:rsidRPr="00A4512B">
              <w:rPr>
                <w:rFonts w:ascii="Roboto" w:hAnsi="Roboto"/>
                <w:color w:val="000000"/>
                <w:sz w:val="20"/>
                <w:szCs w:val="20"/>
              </w:rPr>
              <w:t>овляемых ресурсов пресной воды к среднегодовой численности населения</w:t>
            </w:r>
            <w:r w:rsidR="003E1A12"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Водного кадастра, формируемый Министерством водных ресурсов и ирригации Республики Казахстан.</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демографической статистике</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2.8</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Уровень водной нагрузки, процент</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Показатель рассчитывается как доля объема забора пресной воды к объему возобновляемых ресурсов пресной воды.</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Водного кадастра, формируемый Министерством водных ресурсов и ирригации Республики Казахстан.</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Ежегодное ведомственное статистическое наблюдение 2-ТП</w:t>
            </w:r>
            <w:r w:rsidR="003E1A12" w:rsidRPr="00A4512B">
              <w:rPr>
                <w:rFonts w:ascii="Roboto" w:hAnsi="Roboto"/>
                <w:color w:val="000000"/>
                <w:sz w:val="20"/>
                <w:szCs w:val="20"/>
              </w:rPr>
              <w:t xml:space="preserve"> (водхоз) «</w:t>
            </w:r>
            <w:r w:rsidRPr="00A4512B">
              <w:rPr>
                <w:rFonts w:ascii="Roboto" w:hAnsi="Roboto"/>
                <w:color w:val="000000"/>
                <w:sz w:val="20"/>
                <w:szCs w:val="20"/>
              </w:rPr>
              <w:t>Отчет о заборе, использовании и водоотведении вод»</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2.9</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водных объектов с хорошим качеством воды, процент</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Показатель основан на данных о качестве воды, полученных в ходе измерений на местах, и анализе проб, взятых из поверхностных и подземных вод. </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Определяется как доля водных объектов в стране, имеющих хорошее качество окружающей воды</w:t>
            </w:r>
            <w:r w:rsidR="003E1A12"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РГП на ПХВ «Казгидромет», информационный бюллетень о состоянии охраны окружающей среды</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2.10</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опасных природных явлений</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Опасные природные явления — это суровые и экстремальные метеорологические и климатические явления.  Опасные природные явления становятся бедствиями в тех случаях, когда гибнут люди и разрушаются средства к существованию.</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по Чрезвычайным</w:t>
            </w:r>
            <w:r w:rsidR="003E1A12" w:rsidRPr="00A4512B">
              <w:rPr>
                <w:rFonts w:ascii="Roboto" w:hAnsi="Roboto"/>
                <w:color w:val="000000"/>
                <w:sz w:val="20"/>
                <w:szCs w:val="20"/>
              </w:rPr>
              <w:t xml:space="preserve"> ситуациям Республики Казахстан.</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2.11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Чрезвычайный резерв Правительства РК для ликвидации чрезвычайных ситуаций природного и техногенного характера на территории Республики Казахстан и других государств, млн.</w:t>
            </w:r>
            <w:r w:rsidR="003E1A12" w:rsidRPr="00A4512B">
              <w:rPr>
                <w:rFonts w:ascii="Roboto" w:hAnsi="Roboto"/>
                <w:color w:val="000000"/>
                <w:sz w:val="20"/>
                <w:szCs w:val="20"/>
              </w:rPr>
              <w:t xml:space="preserve"> </w:t>
            </w:r>
            <w:r w:rsidRPr="00A4512B">
              <w:rPr>
                <w:rFonts w:ascii="Roboto" w:hAnsi="Roboto"/>
                <w:color w:val="000000"/>
                <w:sz w:val="20"/>
                <w:szCs w:val="20"/>
              </w:rPr>
              <w:t>тенге</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Сумма</w:t>
            </w:r>
            <w:r w:rsidR="003E1A12" w:rsidRPr="00A4512B">
              <w:rPr>
                <w:rFonts w:ascii="Roboto" w:hAnsi="Roboto"/>
                <w:color w:val="000000"/>
                <w:sz w:val="20"/>
                <w:szCs w:val="20"/>
              </w:rPr>
              <w:t>,</w:t>
            </w:r>
            <w:r w:rsidRPr="00A4512B">
              <w:rPr>
                <w:rFonts w:ascii="Roboto" w:hAnsi="Roboto"/>
                <w:color w:val="000000"/>
                <w:sz w:val="20"/>
                <w:szCs w:val="20"/>
              </w:rPr>
              <w:t xml:space="preserve"> выделенная из Чрезвычайного резерва Правительства РК для ликвидации чрезвычайных ситуаций природного и техногенного характера на территории Республики Казахстан и други</w:t>
            </w:r>
            <w:r w:rsidR="003E1A12" w:rsidRPr="00A4512B">
              <w:rPr>
                <w:rFonts w:ascii="Roboto" w:hAnsi="Roboto"/>
                <w:color w:val="000000"/>
                <w:sz w:val="20"/>
                <w:szCs w:val="20"/>
              </w:rPr>
              <w:t>х государств за отчетный период.</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финансов РК</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Затраты направленные на ликвидацию ЧС, тысяч тенге </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Чрезвычайное происшествие природного и техногенного характера – событие, возникшее в результате аварии, пожара, вредного воздействия опасных производственных факторов, несчастного случая,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материальный ущерб и нарушение условий жизнедеятельности людей. </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Показатель характеризует сумму, выделенную из местного бюджета на ликвидацию последствий ЧС природного и техногенного характера</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местных исполнительных органов.</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3E1A12">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Число пострадавших и погибших в результате чрезвычайных ситуаций природного характера на 100000 человек населения, пострадало, погибло</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Пострадавший от ЧС – физическое лицо, которому причинен вред (ущерб) вследствие чрезвычайной ситуации природного или техногенного характера.</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Сводные оперативные данные местных исполнительных органов, Министерства по чрезвычайным ситуациям</w:t>
            </w:r>
            <w:r w:rsidR="003E1A12"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1)Заболеваемость населения отдельными инфекционными и паразитарными болезнями, число случаев</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2)Заболеваемость </w:t>
            </w:r>
            <w:r w:rsidRPr="00A4512B">
              <w:rPr>
                <w:rFonts w:ascii="Roboto" w:hAnsi="Roboto"/>
                <w:color w:val="000000"/>
                <w:sz w:val="20"/>
                <w:szCs w:val="20"/>
              </w:rPr>
              <w:lastRenderedPageBreak/>
              <w:t>населения отдельными инфекционными и паразитарными</w:t>
            </w:r>
            <w:r w:rsidR="003E1A12" w:rsidRPr="00A4512B">
              <w:rPr>
                <w:rFonts w:ascii="Roboto" w:hAnsi="Roboto"/>
                <w:color w:val="000000"/>
                <w:sz w:val="20"/>
                <w:szCs w:val="20"/>
              </w:rPr>
              <w:t xml:space="preserve"> болезнями в расчете на 100</w:t>
            </w:r>
            <w:r w:rsidRPr="00A4512B">
              <w:rPr>
                <w:rFonts w:ascii="Roboto" w:hAnsi="Roboto"/>
                <w:color w:val="000000"/>
                <w:sz w:val="20"/>
                <w:szCs w:val="20"/>
              </w:rPr>
              <w:t>000 населения, число случаев</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3)Заболеваемость, связанная с водным путем передачи, число случаев</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4)Заболеваемость, передаваемая воздушно-капельным путем, число случаев</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xml:space="preserve">Заболеваемость населения - медико-статистический показатель, определяющий число заболеваний, впервые зарегистрированных за календарный год среди населения. Является одним из критериев оценки здоровья населения. </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Классифицируются в соответствии с Международной классификацией болезней и </w:t>
            </w:r>
            <w:r w:rsidR="009E6D7A" w:rsidRPr="00A4512B">
              <w:rPr>
                <w:rFonts w:ascii="Roboto" w:hAnsi="Roboto"/>
                <w:color w:val="000000"/>
                <w:sz w:val="20"/>
                <w:szCs w:val="20"/>
              </w:rPr>
              <w:t>проблем</w:t>
            </w:r>
            <w:r w:rsidRPr="00A4512B">
              <w:rPr>
                <w:rFonts w:ascii="Roboto" w:hAnsi="Roboto"/>
                <w:color w:val="000000"/>
                <w:sz w:val="20"/>
                <w:szCs w:val="20"/>
              </w:rPr>
              <w:t xml:space="preserve">, </w:t>
            </w:r>
            <w:r w:rsidR="009E6D7A" w:rsidRPr="00A4512B">
              <w:rPr>
                <w:rFonts w:ascii="Roboto" w:hAnsi="Roboto"/>
                <w:color w:val="000000"/>
                <w:sz w:val="20"/>
                <w:szCs w:val="20"/>
              </w:rPr>
              <w:t>связанных</w:t>
            </w:r>
            <w:r w:rsidRPr="00A4512B">
              <w:rPr>
                <w:rFonts w:ascii="Roboto" w:hAnsi="Roboto"/>
                <w:color w:val="000000"/>
                <w:sz w:val="20"/>
                <w:szCs w:val="20"/>
              </w:rPr>
              <w:t xml:space="preserve"> со </w:t>
            </w:r>
            <w:r w:rsidR="009E6D7A" w:rsidRPr="00A4512B">
              <w:rPr>
                <w:rFonts w:ascii="Roboto" w:hAnsi="Roboto"/>
                <w:color w:val="000000"/>
                <w:sz w:val="20"/>
                <w:szCs w:val="20"/>
              </w:rPr>
              <w:t>здоровьем</w:t>
            </w:r>
            <w:r w:rsidRPr="00A4512B">
              <w:rPr>
                <w:rFonts w:ascii="Roboto" w:hAnsi="Roboto"/>
                <w:color w:val="000000"/>
                <w:sz w:val="20"/>
                <w:szCs w:val="20"/>
              </w:rPr>
              <w:t>.</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здравоохранения РК, число случаев по отдельным болезням в соответствии с Междунаро</w:t>
            </w:r>
            <w:r w:rsidR="009E6D7A" w:rsidRPr="00A4512B">
              <w:rPr>
                <w:rFonts w:ascii="Roboto" w:hAnsi="Roboto"/>
                <w:color w:val="000000"/>
                <w:sz w:val="20"/>
                <w:szCs w:val="20"/>
              </w:rPr>
              <w:t>дной классификацией болезней и проблем</w:t>
            </w:r>
            <w:r w:rsidRPr="00A4512B">
              <w:rPr>
                <w:rFonts w:ascii="Roboto" w:hAnsi="Roboto"/>
                <w:color w:val="000000"/>
                <w:sz w:val="20"/>
                <w:szCs w:val="20"/>
              </w:rPr>
              <w:t xml:space="preserve">, </w:t>
            </w:r>
            <w:r w:rsidR="009E6D7A" w:rsidRPr="00A4512B">
              <w:rPr>
                <w:rFonts w:ascii="Roboto" w:hAnsi="Roboto"/>
                <w:color w:val="000000"/>
                <w:sz w:val="20"/>
                <w:szCs w:val="20"/>
              </w:rPr>
              <w:t>связанных</w:t>
            </w:r>
            <w:r w:rsidRPr="00A4512B">
              <w:rPr>
                <w:rFonts w:ascii="Roboto" w:hAnsi="Roboto"/>
                <w:color w:val="000000"/>
                <w:sz w:val="20"/>
                <w:szCs w:val="20"/>
              </w:rPr>
              <w:t xml:space="preserve"> со </w:t>
            </w:r>
            <w:r w:rsidR="009E6D7A" w:rsidRPr="00A4512B">
              <w:rPr>
                <w:rFonts w:ascii="Roboto" w:hAnsi="Roboto"/>
                <w:color w:val="000000"/>
                <w:sz w:val="20"/>
                <w:szCs w:val="20"/>
              </w:rPr>
              <w:t>здоровьем</w:t>
            </w:r>
            <w:r w:rsidRPr="00A4512B">
              <w:rPr>
                <w:rFonts w:ascii="Roboto" w:hAnsi="Roboto"/>
                <w:color w:val="000000"/>
                <w:sz w:val="20"/>
                <w:szCs w:val="20"/>
              </w:rPr>
              <w:t>.</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2.15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Заболеваемость болезнями кожи и подкожной клетчатки, </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связанные с воздействием излучения, число случаев</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Заболеваемость болезнями  кожи и подкожной клетчатки,  связанные с воздействием излучения. Болезни приведены в соответствии с Международной классификацией болезней и </w:t>
            </w:r>
            <w:r w:rsidR="009E6D7A" w:rsidRPr="00A4512B">
              <w:rPr>
                <w:rFonts w:ascii="Roboto" w:hAnsi="Roboto"/>
                <w:color w:val="000000"/>
                <w:sz w:val="20"/>
                <w:szCs w:val="20"/>
              </w:rPr>
              <w:t>проблем</w:t>
            </w:r>
            <w:r w:rsidRPr="00A4512B">
              <w:rPr>
                <w:rFonts w:ascii="Roboto" w:hAnsi="Roboto"/>
                <w:color w:val="000000"/>
                <w:sz w:val="20"/>
                <w:szCs w:val="20"/>
              </w:rPr>
              <w:t xml:space="preserve">, </w:t>
            </w:r>
            <w:r w:rsidR="009E6D7A" w:rsidRPr="00A4512B">
              <w:rPr>
                <w:rFonts w:ascii="Roboto" w:hAnsi="Roboto"/>
                <w:color w:val="000000"/>
                <w:sz w:val="20"/>
                <w:szCs w:val="20"/>
              </w:rPr>
              <w:t>связанных</w:t>
            </w:r>
            <w:r w:rsidRPr="00A4512B">
              <w:rPr>
                <w:rFonts w:ascii="Roboto" w:hAnsi="Roboto"/>
                <w:color w:val="000000"/>
                <w:sz w:val="20"/>
                <w:szCs w:val="20"/>
              </w:rPr>
              <w:t xml:space="preserve"> со </w:t>
            </w:r>
            <w:r w:rsidR="009E6D7A" w:rsidRPr="00A4512B">
              <w:rPr>
                <w:rFonts w:ascii="Roboto" w:hAnsi="Roboto"/>
                <w:color w:val="000000"/>
                <w:sz w:val="20"/>
                <w:szCs w:val="20"/>
              </w:rPr>
              <w:t>здоровьем</w:t>
            </w:r>
            <w:r w:rsidRPr="00A4512B">
              <w:rPr>
                <w:rFonts w:ascii="Roboto" w:hAnsi="Roboto"/>
                <w:color w:val="000000"/>
                <w:sz w:val="20"/>
                <w:szCs w:val="20"/>
              </w:rPr>
              <w:t xml:space="preserve"> (МКБ-10)</w:t>
            </w:r>
            <w:r w:rsidR="009E6D7A"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здравоохранения РК, число случаев по отдельным болезням в соответствии с Междунаро</w:t>
            </w:r>
            <w:r w:rsidR="009E6D7A" w:rsidRPr="00A4512B">
              <w:rPr>
                <w:rFonts w:ascii="Roboto" w:hAnsi="Roboto"/>
                <w:color w:val="000000"/>
                <w:sz w:val="20"/>
                <w:szCs w:val="20"/>
              </w:rPr>
              <w:t>дной классификацией болезней и</w:t>
            </w:r>
            <w:r w:rsidRPr="00A4512B">
              <w:rPr>
                <w:rFonts w:ascii="Roboto" w:hAnsi="Roboto"/>
                <w:color w:val="000000"/>
                <w:sz w:val="20"/>
                <w:szCs w:val="20"/>
              </w:rPr>
              <w:t xml:space="preserve"> </w:t>
            </w:r>
            <w:r w:rsidR="009E6D7A" w:rsidRPr="00A4512B">
              <w:rPr>
                <w:rFonts w:ascii="Roboto" w:hAnsi="Roboto"/>
                <w:color w:val="000000"/>
                <w:sz w:val="20"/>
                <w:szCs w:val="20"/>
              </w:rPr>
              <w:t>проблем</w:t>
            </w:r>
            <w:r w:rsidRPr="00A4512B">
              <w:rPr>
                <w:rFonts w:ascii="Roboto" w:hAnsi="Roboto"/>
                <w:color w:val="000000"/>
                <w:sz w:val="20"/>
                <w:szCs w:val="20"/>
              </w:rPr>
              <w:t xml:space="preserve">, </w:t>
            </w:r>
            <w:r w:rsidR="009E6D7A" w:rsidRPr="00A4512B">
              <w:rPr>
                <w:rFonts w:ascii="Roboto" w:hAnsi="Roboto"/>
                <w:color w:val="000000"/>
                <w:sz w:val="20"/>
                <w:szCs w:val="20"/>
              </w:rPr>
              <w:t>связанных</w:t>
            </w:r>
            <w:r w:rsidRPr="00A4512B">
              <w:rPr>
                <w:rFonts w:ascii="Roboto" w:hAnsi="Roboto"/>
                <w:color w:val="000000"/>
                <w:sz w:val="20"/>
                <w:szCs w:val="20"/>
              </w:rPr>
              <w:t xml:space="preserve"> со </w:t>
            </w:r>
            <w:r w:rsidR="009E6D7A" w:rsidRPr="00A4512B">
              <w:rPr>
                <w:rFonts w:ascii="Roboto" w:hAnsi="Roboto"/>
                <w:color w:val="000000"/>
                <w:sz w:val="20"/>
                <w:szCs w:val="20"/>
              </w:rPr>
              <w:t>здоровьем</w:t>
            </w:r>
            <w:r w:rsidRPr="00A4512B">
              <w:rPr>
                <w:rFonts w:ascii="Roboto" w:hAnsi="Roboto"/>
                <w:color w:val="000000"/>
                <w:sz w:val="20"/>
                <w:szCs w:val="20"/>
              </w:rPr>
              <w:t>.</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2.16</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Концентрация приземного озона и взвешенных частиц в отдельных городах, мг/м3 </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Среднегодовая концентрация мелких взвешенных частиц в отдельных городах  (PM 2,5, РМ 10) является общим показателем загрязнения воздуха. Загрязнение воздуха происходит за счет различных загрязнителей, среди которых наиболее опасны твердые частицы. Эти частицы способны проникать глубоко в дыхательные пути и поэтому представляют собой риск для здоровья, так как способствуют увеличению смертности от респираторных инфекций и болезней, рака легких и отдельных сердечнососудистых заболеваний.</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Озон является токсичным загрязнителем атмосферы, концентрация которого нередко превышает предельно-допустимую</w:t>
            </w:r>
            <w:r w:rsidR="003E1A12" w:rsidRPr="00A4512B">
              <w:rPr>
                <w:rFonts w:ascii="Roboto" w:hAnsi="Roboto"/>
                <w:color w:val="000000"/>
                <w:sz w:val="20"/>
                <w:szCs w:val="20"/>
              </w:rPr>
              <w:t xml:space="preserve"> норму</w:t>
            </w:r>
            <w:r w:rsidRPr="00A4512B">
              <w:rPr>
                <w:rFonts w:ascii="Roboto" w:hAnsi="Roboto"/>
                <w:color w:val="000000"/>
                <w:sz w:val="20"/>
                <w:szCs w:val="20"/>
              </w:rPr>
              <w:t>, вследствие чего Всемирная организация здравоохранения (ВОЗ) включила его в список пяти основных загрязнителей, содержание которых необходимо контролировать при определении качества воздуха.</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Административные данные республиканской  метеорологической службы РГП на ПХВ «Казгидромет» МЭПР РК по отдельным городам.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2.17</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Среднее значение водородного показателя  (pH) морской воды, измеряемое в согласованной группе репрезентативных станций отбора проб (Каспийское море)</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Величина PH – показатель, характеризующий состояние кислотно-основного равновесия воды. Наблюдаемое снижение pH морской воды влияет на целый ряд организмов и экосистем, биоразнообразие и продовольственную безопасность. Средняя морская кислотность выражается как pH, концентрация ионов водорода в логарифмическом масштабе</w:t>
            </w:r>
            <w:r w:rsidR="009E6D7A"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республиканской  метеорологической службы РГП на ПХВ «Казгидромет» МЭПР РК.</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2.18</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Отклонение среднегодой температуры от среднего многолетнего значения за период 1961 - 1990 гг</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Отклонение от эталонного значения или долгосрочного среднего значения. Показатель характеризует тенденции колебания среднегодовой температуры и позволяет определить степень изменений, связанных как с цикличностью естественных климатических изменений, так и с антропогенным воздействием на глобальное изменение климата.</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республиканской  метеорологической службы РГП на ПХВ «Казгидромет» МЭПР РК.</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2.19</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Самая высокая среднемесячная температура</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Самая низкая среднемесячная температура, в градусах Цельсия</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Самая высокая зарегистрированная дневная температура, и самая низкая зарегистрированная за день минимальная температура для каждого месяца и года.</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республиканской  метеорологической службы РГП на ПХВ «Казгидромет» МЭПР РК.</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2.20</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rsidP="00B22C8A">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Годовое количество атмосферных осадков в %</w:t>
            </w:r>
            <w:r w:rsidR="00B22C8A" w:rsidRPr="00A4512B">
              <w:rPr>
                <w:rFonts w:ascii="Roboto" w:hAnsi="Roboto"/>
                <w:color w:val="000000"/>
                <w:sz w:val="20"/>
                <w:szCs w:val="20"/>
              </w:rPr>
              <w:t xml:space="preserve"> и миллиметрах (мм)</w:t>
            </w:r>
            <w:r w:rsidRPr="00A4512B">
              <w:rPr>
                <w:rFonts w:ascii="Roboto" w:hAnsi="Roboto"/>
                <w:color w:val="000000"/>
                <w:sz w:val="20"/>
                <w:szCs w:val="20"/>
              </w:rPr>
              <w:t xml:space="preserve"> от нормы за п</w:t>
            </w:r>
            <w:r w:rsidR="00B22C8A" w:rsidRPr="00A4512B">
              <w:rPr>
                <w:rFonts w:ascii="Roboto" w:hAnsi="Roboto"/>
                <w:color w:val="000000"/>
                <w:sz w:val="20"/>
                <w:szCs w:val="20"/>
              </w:rPr>
              <w:t>ериод 1961-1990 гг по регионам</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Атмосферные осадки (общее количество воды, выпавшей на определенную площадь территории за конкретный период времени) представляют собой воду в жидком или твердом состоянии, выпавшую из облаков или осевшую из воздуха на земную поверхность, различные предметы или растения.</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Показатель характеризует состояние климатической системы, а также воздействия выпадающих осадков на изменение объемов речного стока, подземных вод и на почвы, биоты, что позволяет оценивать связанные с этим климатические изменения.</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республиканской  метеорологической службы РГП на ПХВ «Казгидромет» МЭПР РК. Сбор  данных  о количестве  выпавших  осадков  проводится сетью  метеорологических станций.</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2.21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1)Среднее многолетнее годовое количество осадков за период 1961-</w:t>
            </w:r>
            <w:r w:rsidRPr="00A4512B">
              <w:rPr>
                <w:rFonts w:ascii="Roboto" w:hAnsi="Roboto"/>
                <w:color w:val="000000"/>
                <w:sz w:val="20"/>
                <w:szCs w:val="20"/>
              </w:rPr>
              <w:lastRenderedPageBreak/>
              <w:t>1990гг.</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2)Среднегодовое количество выпавших осадков</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3)Отклонение годового количества выпавших  осадковот среднего многолетнего значения за период 1961 - 1990 гг,, в процентах</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4)Самое большое месячное количество выпавших осадков</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5)Самое малое месячное количество выпавших осадков</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Атмосферные осадки (общее количество воды, выпавшей на определенную площадь территории за конкретный период времени) представляют собой воду в жидком или твердом состоянии, выпавшую из облаков или осевшую из воздуха на земную поверхность, различные предметы или растения.</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Показатель характеризует состояние климатической системы, а также воздействия выпадающих осадков на изменение объемов речного стока, подземных вод и на почвы, биоты, что позволяет оценивать связанные с этим климатические изменения.</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Административные данные республиканской  метеорологической службы РГП на ПХВ «Казгидромет» МЭПР РК. Сбор  данных  о количестве  выпавших  осадков  пров</w:t>
            </w:r>
            <w:r w:rsidRPr="00A4512B">
              <w:rPr>
                <w:rFonts w:ascii="Roboto" w:hAnsi="Roboto"/>
                <w:color w:val="000000"/>
                <w:sz w:val="20"/>
                <w:szCs w:val="20"/>
              </w:rPr>
              <w:lastRenderedPageBreak/>
              <w:t>одится сетью  метеорологических станций.</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2.22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1)Площадь земель, подверженных водной эрозии, в км</w:t>
            </w:r>
            <w:r w:rsidRPr="00A4512B">
              <w:rPr>
                <w:rFonts w:ascii="Roboto" w:hAnsi="Roboto"/>
                <w:color w:val="000000"/>
                <w:sz w:val="20"/>
                <w:szCs w:val="20"/>
                <w:vertAlign w:val="superscript"/>
              </w:rPr>
              <w:t>2</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2) Площадь земель, подверженных ветровой эрозии, в км</w:t>
            </w:r>
            <w:r w:rsidRPr="00A4512B">
              <w:rPr>
                <w:rFonts w:ascii="Roboto" w:hAnsi="Roboto"/>
                <w:color w:val="000000"/>
                <w:sz w:val="20"/>
                <w:szCs w:val="20"/>
                <w:vertAlign w:val="superscript"/>
              </w:rPr>
              <w:t>2</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3) Площадь земель, подверженных совместно водной и ветровой эрозии, в км</w:t>
            </w:r>
            <w:r w:rsidRPr="00A4512B">
              <w:rPr>
                <w:rFonts w:ascii="Roboto" w:hAnsi="Roboto"/>
                <w:color w:val="000000"/>
                <w:sz w:val="20"/>
                <w:szCs w:val="20"/>
                <w:vertAlign w:val="superscript"/>
              </w:rPr>
              <w:t>2</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Данный показатель представляет общую площадь сельскохозяйственных земель, подверженных эрозии почв (раздельно для ветровой и водной эрозии). Ветровая эрозия – разрушение, вынос и выдувание почвенного покрова или горных пород под действием ветра и осадков, солнечного облучения. Водная эрозия – размыв или смыв текущей водой горных пород и почв.</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Комитета по управлению земельными ресурсами Министерства сельского хозяйства Республики Казахстан. Данные собираются 1 раз в 5 лет по итогам проведения почвенных работ.</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2.23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Деградация и продуктивность пастбищной растительности РК</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Продуктивность пастбищной растительности - количество корма, которое можно скормить скоту с пастбища, не вызывая последующей его деградации. Оценка состояния пастбищной растительности по данным ДЗЗ основывается на выборе спутникового параметра, характеризующее состояние растительности с помощью данных наземных наблюдений.</w:t>
            </w:r>
          </w:p>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ДЗЗ -</w:t>
            </w:r>
            <w:r w:rsidR="003E1A12" w:rsidRPr="00A4512B">
              <w:rPr>
                <w:rFonts w:ascii="Roboto" w:hAnsi="Roboto"/>
                <w:color w:val="000000"/>
                <w:sz w:val="20"/>
                <w:szCs w:val="20"/>
              </w:rPr>
              <w:t xml:space="preserve"> </w:t>
            </w:r>
            <w:r w:rsidRPr="00A4512B">
              <w:rPr>
                <w:rFonts w:ascii="Roboto" w:hAnsi="Roboto"/>
                <w:color w:val="000000"/>
                <w:sz w:val="20"/>
                <w:szCs w:val="20"/>
              </w:rPr>
              <w:t xml:space="preserve">процесс получения информации о поверхности и недрах Земли путем </w:t>
            </w:r>
            <w:r w:rsidRPr="00A4512B">
              <w:rPr>
                <w:rFonts w:ascii="Roboto" w:hAnsi="Roboto"/>
                <w:color w:val="000000"/>
                <w:sz w:val="20"/>
                <w:szCs w:val="20"/>
              </w:rPr>
              <w:lastRenderedPageBreak/>
              <w:t>наблюдения и измерения из космического пространства собственного и отраженного излучения элементов суши, океана и атмосферы</w:t>
            </w:r>
            <w:r w:rsidR="009E6D7A" w:rsidRPr="00A4512B">
              <w:rPr>
                <w:rFonts w:ascii="Roboto" w:hAnsi="Roboto"/>
                <w:color w:val="000000"/>
                <w:sz w:val="20"/>
                <w:szCs w:val="20"/>
              </w:rPr>
              <w:t>.</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Альтернативная информация, спутниковая оценка состояния и степени деградации пастбищной растительности по сезонам национальной космической службой АО «Ғарыш сапары»</w:t>
            </w:r>
            <w:r w:rsidR="009E6D7A" w:rsidRPr="00A4512B">
              <w:rPr>
                <w:rFonts w:ascii="Roboto" w:hAnsi="Roboto"/>
                <w:color w:val="000000"/>
                <w:sz w:val="20"/>
                <w:szCs w:val="20"/>
              </w:rPr>
              <w:t>.</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2.24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Лесные пожары, единиц, гектар</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лесных пожаров, лес</w:t>
            </w:r>
            <w:r w:rsidR="009E6D7A" w:rsidRPr="00A4512B">
              <w:rPr>
                <w:rFonts w:ascii="Roboto" w:hAnsi="Roboto"/>
                <w:color w:val="000000"/>
                <w:sz w:val="20"/>
                <w:szCs w:val="20"/>
              </w:rPr>
              <w:t>ная площадь пройденная пожарами.</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Административная информация по лесным пожарам Комитета лесного хозяйства и животного мира МЭПР</w:t>
            </w:r>
            <w:r w:rsidR="009E6D7A" w:rsidRPr="00A4512B">
              <w:rPr>
                <w:rFonts w:ascii="Roboto" w:hAnsi="Roboto"/>
                <w:color w:val="000000"/>
                <w:sz w:val="20"/>
                <w:szCs w:val="20"/>
              </w:rPr>
              <w:t>.</w:t>
            </w:r>
            <w:r w:rsidRPr="00A4512B">
              <w:rPr>
                <w:rFonts w:ascii="Roboto" w:hAnsi="Roboto"/>
                <w:color w:val="000000"/>
                <w:sz w:val="20"/>
                <w:szCs w:val="20"/>
              </w:rPr>
              <w:t xml:space="preserve"> РК </w:t>
            </w:r>
          </w:p>
        </w:tc>
      </w:tr>
      <w:tr w:rsidR="00FF5348"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2.25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Рыбные ресурсы по отдельным водоемам, в тоннах</w:t>
            </w:r>
          </w:p>
        </w:tc>
        <w:tc>
          <w:tcPr>
            <w:tcW w:w="7821"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Рыбные ресурсы  – общая совокупность всех животных, обитающих в водной среде. </w:t>
            </w:r>
          </w:p>
        </w:tc>
        <w:tc>
          <w:tcPr>
            <w:tcW w:w="39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Комитета рыбного хозяйства Министерства сельского хозяйства Республики Казахстан</w:t>
            </w:r>
            <w:r w:rsidR="009E6D7A" w:rsidRPr="00A4512B">
              <w:rPr>
                <w:rFonts w:ascii="Roboto" w:hAnsi="Roboto"/>
                <w:color w:val="000000"/>
                <w:sz w:val="20"/>
                <w:szCs w:val="20"/>
              </w:rPr>
              <w:t>.</w:t>
            </w:r>
          </w:p>
        </w:tc>
      </w:tr>
      <w:tr w:rsidR="00FF5348" w:rsidRPr="00A4512B" w:rsidTr="00E65F27">
        <w:trPr>
          <w:trHeight w:val="427"/>
        </w:trPr>
        <w:tc>
          <w:tcPr>
            <w:tcW w:w="14620"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b/>
                <w:color w:val="000000"/>
                <w:sz w:val="20"/>
                <w:szCs w:val="20"/>
              </w:rPr>
              <w:t>3. Уязвимость</w:t>
            </w:r>
          </w:p>
        </w:tc>
      </w:tr>
      <w:tr w:rsidR="00FF5348"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3.1</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Распространенность недоедания по городскому и сельскому населению</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Распространенность недоедания (PoU) представляет собой оценку доли населения, чье привычное потребление пищи недостаточно для обеспечения уровня калорийности рациона, необходимого для поддержания нормальной активной и здоровой жизн</w:t>
            </w:r>
            <w:r w:rsidR="009E6D7A" w:rsidRPr="00A4512B">
              <w:rPr>
                <w:rFonts w:ascii="Roboto" w:hAnsi="Roboto"/>
                <w:color w:val="000000"/>
                <w:sz w:val="20"/>
                <w:szCs w:val="20"/>
              </w:rPr>
              <w:t>и. Оно выражается в процентах.</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Выборочное обследование домашних хозяйств по уровню жизни</w:t>
            </w:r>
            <w:r w:rsidR="009E6D7A" w:rsidRPr="00A4512B">
              <w:rPr>
                <w:rFonts w:ascii="Roboto" w:hAnsi="Roboto"/>
                <w:color w:val="000000"/>
                <w:sz w:val="20"/>
                <w:szCs w:val="20"/>
              </w:rPr>
              <w:t>.</w:t>
            </w:r>
          </w:p>
        </w:tc>
      </w:tr>
      <w:tr w:rsidR="00FF5348"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3.2</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Уровень умеренного или острого отсутствия продовольственной безопасности населения (по «Шкале восприятия отсутствия продовольственной безопасности»)</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Продовольствие определяется как общее количество товара, доступного в качестве пищи для человека в течение отчетного периода.</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Выборочное обследование домашних хозяйств по уровню жизни</w:t>
            </w:r>
            <w:r w:rsidR="009E6D7A" w:rsidRPr="00A4512B">
              <w:rPr>
                <w:rFonts w:ascii="Roboto" w:hAnsi="Roboto"/>
                <w:color w:val="000000"/>
                <w:sz w:val="20"/>
                <w:szCs w:val="20"/>
              </w:rPr>
              <w:t>.</w:t>
            </w:r>
          </w:p>
        </w:tc>
      </w:tr>
      <w:tr w:rsidR="00FF5348"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3.3</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Цены на водопользование</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D3345D" w:rsidP="00D3345D">
            <w:pPr>
              <w:spacing w:before="120" w:after="120" w:line="240" w:lineRule="exact"/>
              <w:jc w:val="both"/>
              <w:rPr>
                <w:rFonts w:ascii="Roboto" w:hAnsi="Roboto"/>
                <w:sz w:val="20"/>
                <w:szCs w:val="20"/>
                <w:lang w:val="kk-KZ"/>
              </w:rPr>
            </w:pPr>
            <w:r w:rsidRPr="00A4512B">
              <w:rPr>
                <w:rFonts w:ascii="Roboto" w:hAnsi="Roboto"/>
                <w:sz w:val="20"/>
                <w:szCs w:val="20"/>
                <w:lang w:val="kk-KZ"/>
              </w:rPr>
              <w:t>Тарифы на платные услуги - оплата за стандартную единицу отобранных для регистрации платных услуг, оказываемых населению (тарифы на холодную воду, тарифы на горячую воду, тарифы на водоотведение)</w:t>
            </w:r>
            <w:r w:rsidR="009E6D7A" w:rsidRPr="00A4512B">
              <w:rPr>
                <w:rFonts w:ascii="Roboto" w:hAnsi="Roboto"/>
                <w:sz w:val="20"/>
                <w:szCs w:val="20"/>
                <w:lang w:val="kk-KZ"/>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5348" w:rsidRPr="00A4512B" w:rsidRDefault="000A0FF5">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статистике цен</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color w:val="000000"/>
                <w:sz w:val="20"/>
                <w:szCs w:val="20"/>
              </w:rPr>
            </w:pPr>
            <w:r w:rsidRPr="00A4512B">
              <w:rPr>
                <w:rFonts w:ascii="Roboto" w:hAnsi="Roboto"/>
                <w:color w:val="000000"/>
                <w:sz w:val="20"/>
                <w:szCs w:val="20"/>
              </w:rPr>
              <w:lastRenderedPageBreak/>
              <w:t>3.4</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color w:val="000000"/>
                <w:sz w:val="20"/>
                <w:szCs w:val="20"/>
              </w:rPr>
            </w:pPr>
            <w:r w:rsidRPr="00A4512B">
              <w:rPr>
                <w:rFonts w:ascii="Roboto" w:hAnsi="Roboto"/>
                <w:sz w:val="20"/>
                <w:szCs w:val="20"/>
              </w:rPr>
              <w:t>Цен</w:t>
            </w:r>
            <w:r w:rsidRPr="00A4512B">
              <w:rPr>
                <w:rFonts w:ascii="Roboto" w:hAnsi="Roboto"/>
                <w:sz w:val="20"/>
                <w:szCs w:val="20"/>
                <w:lang w:val="kk-KZ"/>
              </w:rPr>
              <w:t>а</w:t>
            </w:r>
            <w:r w:rsidRPr="00A4512B">
              <w:rPr>
                <w:rFonts w:ascii="Roboto" w:hAnsi="Roboto"/>
                <w:sz w:val="20"/>
                <w:szCs w:val="20"/>
              </w:rPr>
              <w:t xml:space="preserve"> предприятий-производителей на промышленную продукцию</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spacing w:before="120" w:after="120" w:line="240" w:lineRule="exact"/>
              <w:jc w:val="both"/>
              <w:rPr>
                <w:rFonts w:ascii="Roboto" w:hAnsi="Roboto"/>
                <w:sz w:val="20"/>
                <w:szCs w:val="20"/>
              </w:rPr>
            </w:pPr>
            <w:r w:rsidRPr="00A4512B">
              <w:rPr>
                <w:rFonts w:ascii="Roboto" w:hAnsi="Roboto"/>
                <w:sz w:val="20"/>
                <w:szCs w:val="20"/>
              </w:rPr>
              <w:t>Цен</w:t>
            </w:r>
            <w:r w:rsidRPr="00A4512B">
              <w:rPr>
                <w:rFonts w:ascii="Roboto" w:hAnsi="Roboto"/>
                <w:sz w:val="20"/>
                <w:szCs w:val="20"/>
                <w:lang w:val="kk-KZ"/>
              </w:rPr>
              <w:t>а</w:t>
            </w:r>
            <w:r w:rsidRPr="00A4512B">
              <w:rPr>
                <w:rFonts w:ascii="Roboto" w:hAnsi="Roboto"/>
                <w:sz w:val="20"/>
                <w:szCs w:val="20"/>
              </w:rPr>
              <w:t xml:space="preserve"> предприятий-производителей на промышленную продукцию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статистике цен</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3.5</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Виды, находящиеся под угрозой исчезновения, и охраняемые виды</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Данный показатель характеризует количество и численность популяций видов по видовым группам, находящихся под угрозой исчезновения на национальном и глобальном уровнях, а также находящихся под охраной в стране.</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Виды, находящиеся под угрозой исчезновения - виды, численность особей которых уменьшилась до критического уровня таким образом, что в ближайшее время они могут исчезнуть. Включают в себя «виды, находящиеся в критическом состоянии», «виды, находящиеся в опасном состоянии» и «уязвимые виды». Виды, находящиеся в критическом состоянии - виды, для которых существует крайне высокий риск исчезновения в дикой природе. Виды, находящиеся в опасном состоянии - виды, которые в настоящее время не находятся в «критическом состоянии», но в ближайшем будущем могут быть подвергнуты очень высокому риску исчезновения в дикой природе. Уязвимые виды - виды, которые могут оказаться в категории с высоким риском исчезновения в дикой природе. Охраняемые виды - виды, которые защищены в соответствии с национальным законодательством.</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Комитета лесного хозяйства и животного мира Министерства экологии и природных ресурсов Республики Казахстан</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3.6</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Обеспеченность потребностей регионов в бесперебойном электроснабжении,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Обеспеченность </w:t>
            </w:r>
            <w:r w:rsidR="009E6D7A" w:rsidRPr="00A4512B">
              <w:rPr>
                <w:rFonts w:ascii="Roboto" w:hAnsi="Roboto"/>
                <w:color w:val="000000"/>
                <w:sz w:val="20"/>
                <w:szCs w:val="20"/>
              </w:rPr>
              <w:t>населённых</w:t>
            </w:r>
            <w:r w:rsidRPr="00A4512B">
              <w:rPr>
                <w:rFonts w:ascii="Roboto" w:hAnsi="Roboto"/>
                <w:color w:val="000000"/>
                <w:sz w:val="20"/>
                <w:szCs w:val="20"/>
              </w:rPr>
              <w:t xml:space="preserve"> пунктов электроснабжением</w:t>
            </w:r>
            <w:r w:rsidR="009E6D7A" w:rsidRPr="00A4512B">
              <w:rPr>
                <w:rFonts w:ascii="Roboto" w:hAnsi="Roboto"/>
                <w:color w:val="000000"/>
                <w:sz w:val="20"/>
                <w:szCs w:val="20"/>
              </w:rPr>
              <w:t>.</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Данные системного оператора АО «КЕGOC» в разрезе регионов страны</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3.7</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Обеспечение населения услугами по сбору и вывозу отходов,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Процент охвата населения в населенных пунктах регионов, в которых обеспеч</w:t>
            </w:r>
            <w:r w:rsidR="009E6D7A" w:rsidRPr="00A4512B">
              <w:rPr>
                <w:rFonts w:ascii="Roboto" w:hAnsi="Roboto"/>
                <w:color w:val="000000"/>
                <w:sz w:val="20"/>
                <w:szCs w:val="20"/>
              </w:rPr>
              <w:t>ивается регулярный вывоз мусора.</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экологии и природных ресурсов в разрезе регионов, на основе информации, предоставляемой местными исполнительными органами.</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3.8</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Охват населения очисткой сточных вод</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Охват очисткой сточных вод - количество</w:t>
            </w:r>
            <w:r w:rsidRPr="00A4512B">
              <w:rPr>
                <w:rFonts w:ascii="Roboto" w:hAnsi="Roboto"/>
                <w:color w:val="000000"/>
                <w:sz w:val="20"/>
                <w:szCs w:val="20"/>
              </w:rPr>
              <w:tab/>
            </w:r>
            <w:r w:rsidRPr="00A4512B">
              <w:rPr>
                <w:rFonts w:ascii="Roboto" w:hAnsi="Roboto"/>
                <w:color w:val="000000"/>
                <w:sz w:val="20"/>
                <w:szCs w:val="20"/>
              </w:rPr>
              <w:tab/>
              <w:t> и  доля</w:t>
            </w:r>
            <w:r w:rsidRPr="00A4512B">
              <w:rPr>
                <w:rFonts w:ascii="Roboto" w:hAnsi="Roboto"/>
                <w:color w:val="000000"/>
                <w:sz w:val="20"/>
                <w:szCs w:val="20"/>
              </w:rPr>
              <w:tab/>
              <w:t xml:space="preserve"> населения, подключенного к централизованным системам водоотведения (канализационным</w:t>
            </w:r>
            <w:r w:rsidRPr="00A4512B">
              <w:rPr>
                <w:rFonts w:ascii="Roboto" w:hAnsi="Roboto"/>
                <w:color w:val="000000"/>
                <w:sz w:val="20"/>
                <w:szCs w:val="20"/>
              </w:rPr>
              <w:tab/>
              <w:t xml:space="preserve"> системам),</w:t>
            </w:r>
            <w:r w:rsidRPr="00A4512B">
              <w:rPr>
                <w:rFonts w:ascii="Roboto" w:hAnsi="Roboto"/>
                <w:color w:val="000000"/>
                <w:sz w:val="20"/>
                <w:szCs w:val="20"/>
              </w:rPr>
              <w:tab/>
              <w:t xml:space="preserve"> которые  в свою</w:t>
            </w:r>
            <w:r w:rsidRPr="00A4512B">
              <w:rPr>
                <w:rFonts w:ascii="Roboto" w:hAnsi="Roboto"/>
                <w:color w:val="000000"/>
                <w:sz w:val="20"/>
                <w:szCs w:val="20"/>
              </w:rPr>
              <w:tab/>
              <w:t xml:space="preserve"> очередь, связаны</w:t>
            </w:r>
            <w:r w:rsidRPr="00A4512B">
              <w:rPr>
                <w:rFonts w:ascii="Roboto" w:hAnsi="Roboto"/>
                <w:color w:val="000000"/>
                <w:sz w:val="20"/>
                <w:szCs w:val="20"/>
              </w:rPr>
              <w:tab/>
              <w:t xml:space="preserve"> с</w:t>
            </w:r>
            <w:r w:rsidRPr="00A4512B">
              <w:rPr>
                <w:rFonts w:ascii="Roboto" w:hAnsi="Roboto"/>
                <w:color w:val="000000"/>
                <w:sz w:val="20"/>
                <w:szCs w:val="20"/>
              </w:rPr>
              <w:tab/>
              <w:t xml:space="preserve"> очистными сооружениями. </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Показатели обеспечивают измерение качества жизни населения. </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Система сбора сточных вод (канализационные</w:t>
            </w:r>
            <w:r w:rsidRPr="00A4512B">
              <w:rPr>
                <w:rFonts w:ascii="Roboto" w:hAnsi="Roboto"/>
                <w:color w:val="000000"/>
                <w:sz w:val="20"/>
                <w:szCs w:val="20"/>
              </w:rPr>
              <w:tab/>
              <w:t xml:space="preserve"> сети) может</w:t>
            </w:r>
            <w:r w:rsidRPr="00A4512B">
              <w:rPr>
                <w:rFonts w:ascii="Roboto" w:hAnsi="Roboto"/>
                <w:color w:val="000000"/>
                <w:sz w:val="20"/>
                <w:szCs w:val="20"/>
              </w:rPr>
              <w:tab/>
              <w:t xml:space="preserve"> транспортировать</w:t>
            </w:r>
            <w:r w:rsidRPr="00A4512B">
              <w:rPr>
                <w:rFonts w:ascii="Roboto" w:hAnsi="Roboto"/>
                <w:color w:val="000000"/>
                <w:sz w:val="20"/>
                <w:szCs w:val="20"/>
              </w:rPr>
              <w:tab/>
              <w:t xml:space="preserve"> сточные воды  на</w:t>
            </w:r>
            <w:r w:rsidRPr="00A4512B">
              <w:rPr>
                <w:rFonts w:ascii="Roboto" w:hAnsi="Roboto"/>
                <w:color w:val="000000"/>
                <w:sz w:val="20"/>
                <w:szCs w:val="20"/>
              </w:rPr>
              <w:tab/>
              <w:t xml:space="preserve"> очистные сооружения или могут</w:t>
            </w:r>
            <w:r w:rsidRPr="00A4512B">
              <w:rPr>
                <w:rFonts w:ascii="Roboto" w:hAnsi="Roboto"/>
                <w:color w:val="000000"/>
                <w:sz w:val="20"/>
                <w:szCs w:val="20"/>
              </w:rPr>
              <w:tab/>
              <w:t xml:space="preserve"> сбрасываться</w:t>
            </w:r>
            <w:r w:rsidR="009E6D7A" w:rsidRPr="00A4512B">
              <w:rPr>
                <w:rFonts w:ascii="Roboto" w:hAnsi="Roboto"/>
                <w:color w:val="000000"/>
                <w:sz w:val="20"/>
                <w:szCs w:val="20"/>
              </w:rPr>
              <w:t xml:space="preserve"> в окружающую среду без очистки</w:t>
            </w:r>
            <w:r w:rsidRPr="00A4512B">
              <w:rPr>
                <w:rFonts w:ascii="Roboto" w:hAnsi="Roboto"/>
                <w:color w:val="000000"/>
                <w:sz w:val="20"/>
                <w:szCs w:val="20"/>
              </w:rPr>
              <w:t>.</w:t>
            </w:r>
            <w:r w:rsidR="009E6D7A" w:rsidRPr="00A4512B">
              <w:rPr>
                <w:rFonts w:ascii="Roboto" w:hAnsi="Roboto"/>
                <w:color w:val="000000"/>
                <w:sz w:val="20"/>
                <w:szCs w:val="20"/>
              </w:rPr>
              <w:t xml:space="preserve"> </w:t>
            </w:r>
            <w:r w:rsidRPr="00A4512B">
              <w:rPr>
                <w:rFonts w:ascii="Roboto" w:hAnsi="Roboto"/>
                <w:color w:val="000000"/>
                <w:sz w:val="20"/>
                <w:szCs w:val="20"/>
              </w:rPr>
              <w:t>Очистка сточных вод является основным условием для</w:t>
            </w:r>
            <w:r w:rsidRPr="00A4512B">
              <w:rPr>
                <w:rFonts w:ascii="Roboto" w:hAnsi="Roboto"/>
                <w:color w:val="000000"/>
                <w:sz w:val="20"/>
                <w:szCs w:val="20"/>
              </w:rPr>
              <w:tab/>
              <w:t>снижения давления на поверхностные и на подземные водные ресурсы с точки зрения загрязнения.</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Комитета по делам строительства и жилищно-коммунального хозяйства Министерства промышленности и строительства в соответствии с Методикой расчетов целевых индикаторов и показателей результатов документов Системы государственного планирования Плана развития Министерства промышленности и строительства Республики Казахстан</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3.9</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Доступ населения к услугам водоснабжения</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Население, имеющее  доступ к централизованному водоснабжению - количество  и доля населения,  подключённого  к  централизованному водоснабжению в городах.</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Показатель обеспечивают измерение качества жизни населения, определяет  уровень  развития  услуг  по  водоснабжению  и  степень доступности  воды  для  обеспечения  всех  потребностей  населения.   Должное  качество питьевой  воды  в  системах  водоснабжения  представляет  собой  одно из  основных  условий здоровой окружающей среды и предотвращения заболеваний, связанных с  качеством воды.</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Комитета по делам строительства и жилищно-коммунального хозяйства Министерства промышленности и строительства в соответствии с Методикой расчетов целевых индикаторов и показателей результатов документов Системы государственного планирования Плана развития Министерства промышленности и строительства Республики Казахстан</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3.10</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Удельный вес домашних хозяйств по типу используемой отопительной системы</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1) центральное отопление,</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2) автономное (газ природный, электроэнергия,</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3)автономное (дрова, уголь каменный)</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4) индивидуальная печь</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 xml:space="preserve">Сбор данных по потреблению топлива и энергии в домашних хозяйствах, категориям  конечного использования (отопления, охлаждения, освещения, приготовление пищи, нагрев воды, пользование электрическими приборами)  и источникам энергии (топливо, электроэнергия, возобновляемые источники энергии), которые используют домашние хозяйства в Республике Казахстан.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194A51">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Анкета обследования домашних хозяйств по потреблению топлива и энергии (Н-0</w:t>
            </w:r>
            <w:r w:rsidR="00194A51" w:rsidRPr="00A4512B">
              <w:rPr>
                <w:rFonts w:ascii="Roboto" w:hAnsi="Roboto"/>
                <w:color w:val="000000"/>
                <w:sz w:val="20"/>
                <w:szCs w:val="20"/>
                <w:lang w:val="kk-KZ"/>
              </w:rPr>
              <w:t>1</w:t>
            </w:r>
            <w:r w:rsidRPr="00A4512B">
              <w:rPr>
                <w:rFonts w:ascii="Roboto" w:hAnsi="Roboto"/>
                <w:color w:val="000000"/>
                <w:sz w:val="20"/>
                <w:szCs w:val="20"/>
              </w:rPr>
              <w:t>0) (раз в пять лет) по статистике энергетики</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3.11</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населения с доходом по паритету покупательной способности менее: 1,9; 3,2; 5,5 долларов США по ППС в день,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9E6D7A">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Формируется в разрезе регионов, по </w:t>
            </w:r>
            <w:r w:rsidR="009E6D7A" w:rsidRPr="00A4512B">
              <w:rPr>
                <w:rFonts w:ascii="Roboto" w:hAnsi="Roboto"/>
                <w:color w:val="000000"/>
                <w:sz w:val="20"/>
                <w:szCs w:val="20"/>
              </w:rPr>
              <w:t>полу</w:t>
            </w:r>
            <w:r w:rsidRPr="00A4512B">
              <w:rPr>
                <w:rFonts w:ascii="Roboto" w:hAnsi="Roboto"/>
                <w:color w:val="000000"/>
                <w:sz w:val="20"/>
                <w:szCs w:val="20"/>
              </w:rPr>
              <w:t xml:space="preserve">, а также по городскому и сельскому населению </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9E6D7A">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w:t>
            </w:r>
            <w:r w:rsidR="00D3345D" w:rsidRPr="00A4512B">
              <w:rPr>
                <w:rFonts w:ascii="Roboto" w:hAnsi="Roboto"/>
                <w:color w:val="000000"/>
                <w:sz w:val="20"/>
                <w:szCs w:val="20"/>
              </w:rPr>
              <w:t>ыборочное обследование домашних хозяйств по уровню жизни</w:t>
            </w:r>
            <w:r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3.12</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проживающих в аварийных домах</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AF7558">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местных исполнительных органов</w:t>
            </w:r>
            <w:r w:rsidR="009E6D7A" w:rsidRPr="00A4512B">
              <w:rPr>
                <w:rFonts w:ascii="Roboto" w:hAnsi="Roboto"/>
                <w:color w:val="000000"/>
                <w:sz w:val="20"/>
                <w:szCs w:val="20"/>
              </w:rPr>
              <w:t>.</w:t>
            </w:r>
          </w:p>
        </w:tc>
      </w:tr>
      <w:tr w:rsidR="00D3345D" w:rsidRPr="00A4512B" w:rsidTr="00E65F27">
        <w:trPr>
          <w:trHeight w:val="1179"/>
        </w:trPr>
        <w:tc>
          <w:tcPr>
            <w:tcW w:w="623"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3.13</w:t>
            </w:r>
          </w:p>
        </w:tc>
        <w:tc>
          <w:tcPr>
            <w:tcW w:w="226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Численность получателей государственных пенсий и пособий, тыс.человек</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Численность населения, получающие государственную пенсию и пособия на рождение детей по уходу до 1года, выплаты по причине </w:t>
            </w:r>
            <w:r w:rsidR="00EC2BAB" w:rsidRPr="00A4512B">
              <w:rPr>
                <w:rFonts w:ascii="Roboto" w:hAnsi="Roboto"/>
                <w:color w:val="000000"/>
                <w:sz w:val="20"/>
                <w:szCs w:val="20"/>
              </w:rPr>
              <w:t>потери</w:t>
            </w:r>
            <w:r w:rsidRPr="00A4512B">
              <w:rPr>
                <w:rFonts w:ascii="Roboto" w:hAnsi="Roboto"/>
                <w:color w:val="000000"/>
                <w:sz w:val="20"/>
                <w:szCs w:val="20"/>
              </w:rPr>
              <w:t xml:space="preserve"> работы, базовая пенсионная выплата, пенсионная выплата по возрасту и за выслугу лет, адресная социальная помощь</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труда и социальной защиты населения Республики Казахстан, Бюро национальной статистики АСПР РК  (по численности населения)</w:t>
            </w:r>
            <w:r w:rsidR="009E6D7A" w:rsidRPr="00A4512B">
              <w:rPr>
                <w:rFonts w:ascii="Roboto" w:hAnsi="Roboto"/>
                <w:color w:val="000000"/>
                <w:sz w:val="20"/>
                <w:szCs w:val="20"/>
              </w:rPr>
              <w:t>.</w:t>
            </w:r>
          </w:p>
        </w:tc>
      </w:tr>
      <w:tr w:rsidR="00D3345D" w:rsidRPr="00A4512B" w:rsidTr="00E65F27">
        <w:trPr>
          <w:trHeight w:val="467"/>
        </w:trPr>
        <w:tc>
          <w:tcPr>
            <w:tcW w:w="14620"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b/>
                <w:color w:val="000000"/>
                <w:sz w:val="20"/>
                <w:szCs w:val="20"/>
              </w:rPr>
              <w:t>4. Смягчение</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электроэнергии, произведённой возобновляемыми источниками энергии в общем объёме производства электроэнергии</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 xml:space="preserve">Характеризует долю ВИЭ в общем объеме производства электроэнергии. </w:t>
            </w:r>
            <w:r w:rsidR="009E6D7A" w:rsidRPr="00A4512B">
              <w:rPr>
                <w:rFonts w:ascii="Roboto" w:hAnsi="Roboto"/>
                <w:color w:val="000000"/>
                <w:sz w:val="20"/>
                <w:szCs w:val="20"/>
              </w:rPr>
              <w:t>Возобновляемые источники энергии — это источники, которые постоянно восстанавливаются благодаря естественным природным процессам. Они включают: энергию солнечного излучения, ветра, гидродинамическую энергию воды, геотермальную энергию (тепло грунта, подземных вод, рек, водоемов), а также антропогенные источники первичных энергоресурсов, такие как отходы потребления, биомасса, биогаз и другие виды топлива из отходов, используемые для производства электрической и/или тепловой энергии.</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E65F27">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lang w:val="kk-KZ"/>
              </w:rPr>
            </w:pPr>
            <w:r w:rsidRPr="00A4512B">
              <w:rPr>
                <w:rFonts w:ascii="Roboto" w:hAnsi="Roboto"/>
                <w:color w:val="000000"/>
                <w:sz w:val="20"/>
                <w:szCs w:val="20"/>
              </w:rPr>
              <w:t>Формируются на основании данных топливно-энергетического баланса, формируемые в соответствии с Методикой по формированию топливно-энергетического баланса и расчету отдельных статистических показателей, характеризующих отрасль энергетики (11.08.2016г., №160)</w:t>
            </w:r>
            <w:r w:rsidR="009E6D7A" w:rsidRPr="00A4512B">
              <w:rPr>
                <w:rFonts w:ascii="Roboto" w:hAnsi="Roboto"/>
                <w:color w:val="000000"/>
                <w:sz w:val="20"/>
                <w:szCs w:val="20"/>
              </w:rPr>
              <w:t>.</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4.2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194A51">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возобновляемых источников энергии в общем объеме конечного энергопотребления</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194A51" w:rsidRPr="00A4512B" w:rsidRDefault="00194A51">
            <w:pPr>
              <w:pBdr>
                <w:top w:val="none" w:sz="4" w:space="0" w:color="000000"/>
                <w:left w:val="none" w:sz="4" w:space="0" w:color="000000"/>
                <w:bottom w:val="none" w:sz="4" w:space="0" w:color="000000"/>
                <w:right w:val="none" w:sz="4" w:space="0" w:color="000000"/>
              </w:pBdr>
              <w:spacing w:line="239" w:lineRule="atLeast"/>
              <w:jc w:val="both"/>
              <w:rPr>
                <w:rFonts w:ascii="Roboto" w:hAnsi="Roboto"/>
                <w:color w:val="000000"/>
                <w:sz w:val="20"/>
                <w:szCs w:val="20"/>
                <w:lang w:val="kk-KZ"/>
              </w:rPr>
            </w:pPr>
          </w:p>
          <w:p w:rsidR="00D3345D" w:rsidRPr="00A4512B" w:rsidRDefault="00194A51">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Доля возобновляемой энергии в общем конечном потреблении – это процент конечного потребления энергии, полученной из возобновляемых ресурсов. Это доля конечного потребления первичных продуктов возобновляемой энергии от конечного потребления энергии</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194A51">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Формируются на основании данных топливно-энергетического баланса, формируемые в соответствии с Методикой по формированию топливно-энергетического баланса и расчету отдельных статистических показателей, характеризующих отрасль энергетики (11.08.2016г., №160)</w:t>
            </w:r>
            <w:r w:rsidR="009E6D7A" w:rsidRPr="00A4512B">
              <w:rPr>
                <w:rFonts w:ascii="Roboto" w:hAnsi="Roboto"/>
                <w:color w:val="000000"/>
                <w:sz w:val="20"/>
                <w:szCs w:val="20"/>
              </w:rPr>
              <w:t>.</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населения, использующего в основном чистые виды топлива и технологии, процентов</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Население, проживающее в населенных пунктах, где проведена газификация к общему населению в целом в регионе.</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Министерства энергетики Республики Казахстан на основе сведений акиматов областей, городов республиканского значения, столицы по форме «Основные критерии уровня газификации по состоянию на 1 января текущего года»</w:t>
            </w:r>
            <w:r w:rsidR="009E6D7A" w:rsidRPr="00A4512B">
              <w:rPr>
                <w:rFonts w:ascii="Roboto" w:hAnsi="Roboto"/>
                <w:color w:val="000000"/>
                <w:sz w:val="20"/>
                <w:szCs w:val="20"/>
              </w:rPr>
              <w:t>.</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Стратегии достижения углеродной нейтральности Республики Казахстан до 2060 года</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Дорожная карта</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Стратегия разработана с учетом глобальных климатических трендов и во исполнение соответствующих международных обязательств. Стратегия определяет общенациональные подходы, стратегический курс государственной политики по последовательной трансформации экономики для обеспечения благополучия, устойчивого экономического роста и справедливого социального прогресса и принимается для обеспечения согласованности и координации государственных политик.</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Административные данные Министерства экологии и природных ресурсов по исполнению плана о достижении углеродной нейтральности.  </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налогов на энергоносители и налогов на транспорт в общем объеме экологических платежей</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9E6D7A">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 xml:space="preserve">Экологический налог – это налог, базой которого является физическая единица (или ее заменитель), которая имеет доказанное специфическое негативное влияние на окружающую среду. Экологические налоги, как правило,  </w:t>
            </w:r>
            <w:r w:rsidR="009E6D7A" w:rsidRPr="00A4512B">
              <w:rPr>
                <w:rFonts w:ascii="Roboto" w:hAnsi="Roboto"/>
                <w:color w:val="000000"/>
                <w:sz w:val="20"/>
                <w:szCs w:val="20"/>
              </w:rPr>
              <w:t>группируются</w:t>
            </w:r>
            <w:r w:rsidRPr="00A4512B">
              <w:rPr>
                <w:rFonts w:ascii="Roboto" w:hAnsi="Roboto"/>
                <w:color w:val="000000"/>
                <w:sz w:val="20"/>
                <w:szCs w:val="20"/>
              </w:rPr>
              <w:t xml:space="preserve"> по следующим категориям: энергетика, транспорт, загрязнение окружающей среды и ресурсы.</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Административные данные Министерства финансов Республики Казахстан о налоговых поступлениях в бюджет. </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Данные по счетам системы эколого экономического учета</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4.6</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Инвестиции, направленные на охрану окружающей среды  по видам природоохранной деятельности</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Инвестиции в основной капитал, направленные на охрану окружающей среды – вложения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Формируется на основании годового общегосударственного статистического наблюдения по форме "Отчет об инвестиционной деятельности (индекс 1-инвест)"</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4.7</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Торговля углеродными единицами</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Углеродная единица – учетная единица углеродной квоты или углеродного офсета, равная одной тонне эквивалента диоксида углерода.</w:t>
            </w:r>
          </w:p>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 xml:space="preserve">Основным принципом действия системы </w:t>
            </w:r>
            <w:r w:rsidR="009E6D7A" w:rsidRPr="00A4512B">
              <w:rPr>
                <w:rFonts w:ascii="Roboto" w:hAnsi="Roboto"/>
                <w:color w:val="000000"/>
                <w:sz w:val="20"/>
                <w:szCs w:val="20"/>
              </w:rPr>
              <w:t>углеродными</w:t>
            </w:r>
            <w:r w:rsidRPr="00A4512B">
              <w:rPr>
                <w:rFonts w:ascii="Roboto" w:hAnsi="Roboto"/>
                <w:color w:val="000000"/>
                <w:sz w:val="20"/>
                <w:szCs w:val="20"/>
              </w:rPr>
              <w:t xml:space="preserve"> единицами является ограничение </w:t>
            </w:r>
            <w:r w:rsidR="009E6D7A" w:rsidRPr="00A4512B">
              <w:rPr>
                <w:rFonts w:ascii="Roboto" w:hAnsi="Roboto"/>
                <w:color w:val="000000"/>
                <w:sz w:val="20"/>
                <w:szCs w:val="20"/>
              </w:rPr>
              <w:t>природопользователей</w:t>
            </w:r>
            <w:r w:rsidRPr="00A4512B">
              <w:rPr>
                <w:rFonts w:ascii="Roboto" w:hAnsi="Roboto"/>
                <w:color w:val="000000"/>
                <w:sz w:val="20"/>
                <w:szCs w:val="20"/>
              </w:rPr>
              <w:t xml:space="preserve"> в выбросах парниковых газов и их стимулирование  к инвестированию в новые "чистые" технологии, обновление технических мощностей, создание эффективных производств.</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Административные данные АО «Жасыл Даму» Министерства экологии и природных ресурсов Республики Казахстан, формируются в соответствии с Правилами торговли углеродными единицами </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4.8</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выданных патентов в области охраны окружающей среды</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Патент в области охраны окружающей среды — это документ, подтверждающий исключительное право патентообладателя на изобретение, полезную модель либо на промышленный образец, направленных на сохранение и восстановление окружающей среды, предотвращение негативного воздействия хозяйственной и иной деятельности на окружающую среду и ликвидацию ее последствий.</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РГП «Национальный институт интеллектуальной собственности» Министерства юстиции Республики Казахстан (РГП «НИИС») по количеству выданных лицензий</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4.9</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Совокупные выбросы парниковых газов на единицу ВВП, т СО</w:t>
            </w:r>
            <w:r w:rsidRPr="00A4512B">
              <w:rPr>
                <w:rFonts w:ascii="Roboto" w:hAnsi="Roboto"/>
                <w:color w:val="000000"/>
                <w:sz w:val="20"/>
                <w:szCs w:val="20"/>
                <w:vertAlign w:val="subscript"/>
              </w:rPr>
              <w:t>2</w:t>
            </w:r>
            <w:r w:rsidRPr="00A4512B">
              <w:rPr>
                <w:rFonts w:ascii="Roboto" w:hAnsi="Roboto"/>
                <w:color w:val="000000"/>
                <w:sz w:val="20"/>
                <w:szCs w:val="20"/>
              </w:rPr>
              <w:t>-экв /1000 долларов</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AF7558">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Отношение объема выбросов углекислого газа в процессе производства к объему ВВП</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АО «Жасыл Даму» Министерства экологии и природных ресурсов Республики Казахстан о выбросах углекислого газа;</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ВВП в постоянных ценах в долларах США, данные Всемирного банка</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4.10</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Поглощение (-)/эмиссии (+), с учетом эмиссии от пожаров, тысяч тонн / год СО</w:t>
            </w:r>
            <w:r w:rsidRPr="00A4512B">
              <w:rPr>
                <w:rFonts w:ascii="Roboto" w:hAnsi="Roboto"/>
                <w:color w:val="000000"/>
                <w:sz w:val="20"/>
                <w:szCs w:val="20"/>
                <w:vertAlign w:val="subscript"/>
              </w:rPr>
              <w:t>2</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Изменение запаса  углерода и поглощение (-) / (эмиссия (+) СО</w:t>
            </w:r>
            <w:r w:rsidRPr="00A4512B">
              <w:rPr>
                <w:rFonts w:ascii="Roboto" w:hAnsi="Roboto"/>
                <w:color w:val="000000"/>
                <w:sz w:val="20"/>
                <w:szCs w:val="20"/>
                <w:vertAlign w:val="subscript"/>
              </w:rPr>
              <w:t>2</w:t>
            </w:r>
            <w:r w:rsidRPr="00A4512B">
              <w:rPr>
                <w:rFonts w:ascii="Roboto" w:hAnsi="Roboto"/>
                <w:color w:val="000000"/>
                <w:sz w:val="20"/>
                <w:szCs w:val="20"/>
              </w:rPr>
              <w:t xml:space="preserve"> почвы и биомассы  для категории деятельности Управление лесным  хозяйством. </w:t>
            </w:r>
          </w:p>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 xml:space="preserve">Рассчитывается в соответствии с Методикой по расчету поглощения парниковых газов в Лесном хозяйстве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АО «Жасыл Даму» Министерства экологии и природных ресурсов Республики Казахстан о парниковых газах.</w:t>
            </w:r>
          </w:p>
        </w:tc>
      </w:tr>
      <w:tr w:rsidR="00D3345D" w:rsidRPr="00A4512B" w:rsidTr="00E65F27">
        <w:trPr>
          <w:trHeight w:val="1179"/>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4.11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Увеличение площади лесов, гектар</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line="239" w:lineRule="atLeast"/>
              <w:jc w:val="both"/>
              <w:rPr>
                <w:rFonts w:ascii="Roboto" w:hAnsi="Roboto"/>
                <w:sz w:val="20"/>
                <w:szCs w:val="20"/>
              </w:rPr>
            </w:pPr>
            <w:r w:rsidRPr="00A4512B">
              <w:rPr>
                <w:rFonts w:ascii="Roboto" w:hAnsi="Roboto"/>
                <w:color w:val="000000"/>
                <w:sz w:val="20"/>
                <w:szCs w:val="20"/>
              </w:rPr>
              <w:t>Изменения +,</w:t>
            </w:r>
            <w:r w:rsidR="009E6D7A" w:rsidRPr="00A4512B">
              <w:rPr>
                <w:rFonts w:ascii="Roboto" w:hAnsi="Roboto"/>
                <w:color w:val="000000"/>
                <w:sz w:val="20"/>
                <w:szCs w:val="20"/>
              </w:rPr>
              <w:t xml:space="preserve"> </w:t>
            </w:r>
            <w:r w:rsidRPr="00A4512B">
              <w:rPr>
                <w:rFonts w:ascii="Roboto" w:hAnsi="Roboto"/>
                <w:color w:val="000000"/>
                <w:sz w:val="20"/>
                <w:szCs w:val="20"/>
              </w:rPr>
              <w:t xml:space="preserve">- общей площади лесных и нелесных угодий по категориям лесного фонда и угодьям Комитета лесного </w:t>
            </w:r>
            <w:r w:rsidR="009E6D7A" w:rsidRPr="00A4512B">
              <w:rPr>
                <w:rFonts w:ascii="Roboto" w:hAnsi="Roboto"/>
                <w:color w:val="000000"/>
                <w:sz w:val="20"/>
                <w:szCs w:val="20"/>
              </w:rPr>
              <w:t>хозяйства и</w:t>
            </w:r>
            <w:r w:rsidRPr="00A4512B">
              <w:rPr>
                <w:rFonts w:ascii="Roboto" w:hAnsi="Roboto"/>
                <w:color w:val="000000"/>
                <w:sz w:val="20"/>
                <w:szCs w:val="20"/>
              </w:rPr>
              <w:t xml:space="preserve"> животного мира МЭПР РК</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РГКП «Казахского лесоустроительного предприятия» Комитета лесного хозяйства животного мира МЭПР РК</w:t>
            </w:r>
            <w:r w:rsidR="009E6D7A" w:rsidRPr="00A4512B">
              <w:rPr>
                <w:rFonts w:ascii="Roboto" w:hAnsi="Roboto"/>
                <w:color w:val="000000"/>
                <w:sz w:val="20"/>
                <w:szCs w:val="20"/>
              </w:rPr>
              <w:t>.</w:t>
            </w:r>
          </w:p>
        </w:tc>
      </w:tr>
      <w:tr w:rsidR="00D3345D" w:rsidRPr="00A4512B" w:rsidTr="00E65F27">
        <w:trPr>
          <w:trHeight w:val="427"/>
        </w:trPr>
        <w:tc>
          <w:tcPr>
            <w:tcW w:w="14620" w:type="dxa"/>
            <w:gridSpan w:val="6"/>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b/>
                <w:color w:val="000000"/>
                <w:sz w:val="20"/>
                <w:szCs w:val="20"/>
              </w:rPr>
              <w:t>5. Адаптация</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Доля женщин на руководящих </w:t>
            </w:r>
            <w:r w:rsidRPr="00A4512B">
              <w:rPr>
                <w:rFonts w:ascii="Roboto" w:hAnsi="Roboto"/>
                <w:color w:val="000000"/>
                <w:sz w:val="20"/>
                <w:szCs w:val="20"/>
              </w:rPr>
              <w:lastRenderedPageBreak/>
              <w:t>должностях,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lastRenderedPageBreak/>
              <w:t>Отношение женщин, занимающих руководящую должность к общей численности занятого населения</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Официальная статистическая информация по занятому населению на основе выборочных обследований </w:t>
            </w:r>
            <w:r w:rsidRPr="00A4512B">
              <w:rPr>
                <w:rFonts w:ascii="Roboto" w:hAnsi="Roboto"/>
                <w:color w:val="000000"/>
                <w:sz w:val="20"/>
                <w:szCs w:val="20"/>
              </w:rPr>
              <w:lastRenderedPageBreak/>
              <w:t>занятости населения</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5.2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государственных предприятий,  имеющих отношение к изменению климата, единиц</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Число центральных государственных организаций, осуществляющих деятельность в области изменения климата</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9E6D7A">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w:t>
            </w:r>
            <w:r w:rsidR="00D3345D" w:rsidRPr="00A4512B">
              <w:rPr>
                <w:rFonts w:ascii="Roboto" w:hAnsi="Roboto"/>
                <w:color w:val="000000"/>
                <w:sz w:val="20"/>
                <w:szCs w:val="20"/>
              </w:rPr>
              <w:t xml:space="preserve"> данные по закрепленным ответственным государственным органам в области изменения климата в рамках </w:t>
            </w:r>
            <w:r w:rsidRPr="00A4512B">
              <w:rPr>
                <w:rFonts w:ascii="Roboto" w:hAnsi="Roboto"/>
                <w:color w:val="000000"/>
                <w:sz w:val="20"/>
                <w:szCs w:val="20"/>
              </w:rPr>
              <w:t>становых</w:t>
            </w:r>
            <w:r w:rsidR="00D3345D" w:rsidRPr="00A4512B">
              <w:rPr>
                <w:rFonts w:ascii="Roboto" w:hAnsi="Roboto"/>
                <w:color w:val="000000"/>
                <w:sz w:val="20"/>
                <w:szCs w:val="20"/>
              </w:rPr>
              <w:t xml:space="preserve"> программ, планов развития, целевым показателям и т.д.</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Запасы аквакультуры, тонн</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Аквакультура – искусственное воспроизводство и культивирование рыбных ресурсов и других водных животных.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Административные данные Комитета рыбного хозяйства Министерства сельского хозяйства РК по рыбным запасам.</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Страховые выплаты в растениеводстве и животноводстве, тенге</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Сумма выплаченных страховых выплат</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по статистике по страховым выплатам в разрезе страховых продуктов, платформа QOLDAU.kz</w:t>
            </w:r>
            <w:r w:rsidR="009E6D7A" w:rsidRPr="00A4512B">
              <w:rPr>
                <w:rFonts w:ascii="Roboto" w:hAnsi="Roboto"/>
                <w:color w:val="000000"/>
                <w:sz w:val="20"/>
                <w:szCs w:val="20"/>
              </w:rPr>
              <w:t>.</w:t>
            </w:r>
          </w:p>
        </w:tc>
      </w:tr>
      <w:tr w:rsidR="00D3345D" w:rsidRPr="00A4512B" w:rsidTr="00E65F27">
        <w:trPr>
          <w:trHeight w:val="1763"/>
        </w:trPr>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населения, осведомленного информацией в области НДТ и Программы партнерства "Зеленый мост"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Население, которое используют </w:t>
            </w:r>
            <w:r w:rsidR="00911E03" w:rsidRPr="00A4512B">
              <w:rPr>
                <w:rFonts w:ascii="Roboto" w:hAnsi="Roboto"/>
                <w:color w:val="000000"/>
                <w:sz w:val="20"/>
                <w:szCs w:val="20"/>
              </w:rPr>
              <w:t>Интернет-ресурсы</w:t>
            </w:r>
            <w:r w:rsidRPr="00A4512B">
              <w:rPr>
                <w:rFonts w:ascii="Roboto" w:hAnsi="Roboto"/>
                <w:color w:val="000000"/>
                <w:sz w:val="20"/>
                <w:szCs w:val="20"/>
              </w:rPr>
              <w:t>, охвачены информацией в рамках семинаров, круглых столов, тренингов и иных мероприятий в области НДТ и Программы партнерства "Зеленый мост"</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Министерства экологии и природных ресурсов, форма № 02-ПР Сведения об охвате населения информацией в области наилучших доступных техник (НДТ) и Программы</w:t>
            </w:r>
            <w:r w:rsidRPr="00A4512B">
              <w:rPr>
                <w:rFonts w:ascii="Roboto" w:hAnsi="Roboto"/>
                <w:color w:val="000000"/>
                <w:sz w:val="20"/>
                <w:szCs w:val="20"/>
              </w:rPr>
              <w:br/>
              <w:t xml:space="preserve"> партнерства "Зеленый Мост"</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5.6</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студентов ВУЗов, вовлеченных в общественно-полезную деятельность</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Отношение студентов высших учебных заведений, которые принимают активное участие в общественно-полезной деятельности к общему количеству студентов ВУЗов</w:t>
            </w:r>
            <w:r w:rsidR="00911E03"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Национальной образовательной базы Министерства науки и высшего образования Республики Казахстан</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5.7</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9E6D7A">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обучающихся в организациях ТиПО</w:t>
            </w:r>
            <w:r w:rsidR="009E6D7A" w:rsidRPr="00A4512B">
              <w:rPr>
                <w:rFonts w:ascii="Roboto" w:hAnsi="Roboto"/>
                <w:color w:val="000000"/>
                <w:sz w:val="20"/>
                <w:szCs w:val="20"/>
              </w:rPr>
              <w:t xml:space="preserve">, </w:t>
            </w:r>
            <w:r w:rsidRPr="00A4512B">
              <w:rPr>
                <w:rFonts w:ascii="Roboto" w:hAnsi="Roboto"/>
                <w:color w:val="000000"/>
                <w:sz w:val="20"/>
                <w:szCs w:val="20"/>
              </w:rPr>
              <w:t>вовлеченных в общественно-полезную деятельность</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Отношение студентов в организациях </w:t>
            </w:r>
            <w:r w:rsidR="00911E03" w:rsidRPr="00A4512B">
              <w:rPr>
                <w:rFonts w:ascii="Roboto" w:hAnsi="Roboto"/>
                <w:color w:val="000000"/>
                <w:sz w:val="20"/>
                <w:szCs w:val="20"/>
              </w:rPr>
              <w:t>технического</w:t>
            </w:r>
            <w:r w:rsidRPr="00A4512B">
              <w:rPr>
                <w:rFonts w:ascii="Roboto" w:hAnsi="Roboto"/>
                <w:color w:val="000000"/>
                <w:sz w:val="20"/>
                <w:szCs w:val="20"/>
              </w:rPr>
              <w:t xml:space="preserve"> и профессионального образования, которые принимают активное участие в общественно-полезной деятельности к общему количеству обучающихся в организациях ТиПО</w:t>
            </w:r>
            <w:r w:rsidR="00911E03"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Национальной образовательной базы Министерства науки и высшего образования Республики Казахстан</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5.8</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публикаций в области окружающей среды</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Количество экологических публикаций, размещаемых на </w:t>
            </w:r>
            <w:r w:rsidR="00911E03" w:rsidRPr="00A4512B">
              <w:rPr>
                <w:rFonts w:ascii="Roboto" w:hAnsi="Roboto"/>
                <w:color w:val="000000"/>
                <w:sz w:val="20"/>
                <w:szCs w:val="20"/>
              </w:rPr>
              <w:t>Интернет-ресурсах.</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Комитета экологического контроля и информации МЭПР РК согласно</w:t>
            </w:r>
            <w:r w:rsidR="00911E03" w:rsidRPr="00A4512B">
              <w:rPr>
                <w:rFonts w:ascii="Roboto" w:hAnsi="Roboto"/>
                <w:color w:val="000000"/>
                <w:sz w:val="20"/>
                <w:szCs w:val="20"/>
              </w:rPr>
              <w:t xml:space="preserve"> единому экологическому порталу</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5.9</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Гидротехнические сооружения, единиц</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гидротехнических сооружений в стране, в удовлетворительном, неудовлетворительном и аварийном состоянии</w:t>
            </w:r>
            <w:r w:rsidR="00911E03"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Комитета водного хозяйства Министерства водных ресурсов и ирригации Республики Казахстан</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5.10</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охраняемых территорий в общей площади страны</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911E0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Особо охраняемые природные территории представляют собой участки земли, водной поверхности и воздушного пространства над ними, где находятся природные комплексы и объекты, обладающие особым природоохранным, научным, культурным, эстетическим, рекреационным и оздоровительным значением. Эти территории полностью или частично изымаются из хозяйственного использования по решениям органов государственной власти и находятся под режимом особой охраны. Показатель определяется как отношение площади особо охраняемых территорий к общей площади страны.</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Комитета лесного хозяйства и животного мира МЭПР РК согласно форме 1-ООПТ «Учет особо охраняемых природных территорий»</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5.11</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зеленых городских территорий в общей площади городов,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Административные данные местных исполнительных органов по </w:t>
            </w:r>
            <w:r w:rsidR="00911E03" w:rsidRPr="00A4512B">
              <w:rPr>
                <w:rFonts w:ascii="Roboto" w:hAnsi="Roboto"/>
                <w:color w:val="000000"/>
                <w:sz w:val="20"/>
                <w:szCs w:val="20"/>
              </w:rPr>
              <w:t>озеленению</w:t>
            </w:r>
            <w:r w:rsidRPr="00A4512B">
              <w:rPr>
                <w:rFonts w:ascii="Roboto" w:hAnsi="Roboto"/>
                <w:color w:val="000000"/>
                <w:sz w:val="20"/>
                <w:szCs w:val="20"/>
              </w:rPr>
              <w:t xml:space="preserve"> территорий</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5.12</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Удельный вес внедренной технологий точечного земледелия в общей посевной площади РК,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w:t>
            </w:r>
            <w:r w:rsidR="009E6D7A" w:rsidRPr="00A4512B">
              <w:rPr>
                <w:rFonts w:ascii="Roboto" w:hAnsi="Roboto"/>
                <w:color w:val="000000"/>
                <w:sz w:val="20"/>
                <w:szCs w:val="20"/>
              </w:rPr>
              <w:t>о статистике сельского хозяйства.</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5.13</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Площадь территории, покрытой лесом, гектар</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Земли, покрытые лесом - земли, занятые лесными насаждениями естественного и искусственного происхождения (лесные культуры), а также кустарниками. Основным признаком принадлежности насаждений и кустарников к покрытым лесом землям служит полнота (степень плотности размещения деревьев в древостое, характеризующая долю использования ими занимаемого пространства.), которая должна быть в молодняках и кустарниковых зарослях 0.4 и выше, а в насаждениях более старших возрастов - 0.3 и выше.</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РГКП «Казахского лесоустроительного предприятия» Комитета лесного хозяйства животного мира МЭПР РК</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5.14</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Количество станций мониторинга, единиц</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Сведения о гидрометеорологическом</w:t>
            </w:r>
            <w:r w:rsidRPr="00A4512B">
              <w:rPr>
                <w:rFonts w:ascii="Roboto" w:hAnsi="Roboto"/>
                <w:color w:val="000000"/>
                <w:sz w:val="20"/>
                <w:szCs w:val="20"/>
              </w:rPr>
              <w:br/>
              <w:t xml:space="preserve"> и экологическом мониторинге по количеству пунктов наблюдения</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Административная информация </w:t>
            </w:r>
            <w:r w:rsidR="00911E03" w:rsidRPr="00A4512B">
              <w:rPr>
                <w:rFonts w:ascii="Roboto" w:hAnsi="Roboto"/>
                <w:color w:val="000000"/>
                <w:sz w:val="20"/>
                <w:szCs w:val="20"/>
              </w:rPr>
              <w:t>метеорологической</w:t>
            </w:r>
            <w:r w:rsidRPr="00A4512B">
              <w:rPr>
                <w:rFonts w:ascii="Roboto" w:hAnsi="Roboto"/>
                <w:color w:val="000000"/>
                <w:sz w:val="20"/>
                <w:szCs w:val="20"/>
              </w:rPr>
              <w:t xml:space="preserve"> службы РГП «Казгидромет» согласно 08-ПР «Сведения о гидрометеорологическом</w:t>
            </w:r>
            <w:r w:rsidRPr="00A4512B">
              <w:rPr>
                <w:rFonts w:ascii="Roboto" w:hAnsi="Roboto"/>
                <w:color w:val="000000"/>
                <w:sz w:val="20"/>
                <w:szCs w:val="20"/>
              </w:rPr>
              <w:br/>
              <w:t xml:space="preserve"> и экологическом мониторинге»</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5.15</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Обеспеченность территории республики мониторингом о состоянии качества воздуха в отчетном году,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Отношение количества пунктов наблюдений в отчетном году к необходимому количеству мониторингом по качеству воздуха</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Административная информация </w:t>
            </w:r>
            <w:r w:rsidR="00911E03" w:rsidRPr="00A4512B">
              <w:rPr>
                <w:rFonts w:ascii="Roboto" w:hAnsi="Roboto"/>
                <w:color w:val="000000"/>
                <w:sz w:val="20"/>
                <w:szCs w:val="20"/>
              </w:rPr>
              <w:t>метеорологической</w:t>
            </w:r>
            <w:r w:rsidRPr="00A4512B">
              <w:rPr>
                <w:rFonts w:ascii="Roboto" w:hAnsi="Roboto"/>
                <w:color w:val="000000"/>
                <w:sz w:val="20"/>
                <w:szCs w:val="20"/>
              </w:rPr>
              <w:t xml:space="preserve"> службы РГП «Казгидромет» согласно 08-ПР «Сведения о гидрометеорологическом</w:t>
            </w:r>
            <w:r w:rsidRPr="00A4512B">
              <w:rPr>
                <w:rFonts w:ascii="Roboto" w:hAnsi="Roboto"/>
                <w:color w:val="000000"/>
                <w:sz w:val="20"/>
                <w:szCs w:val="20"/>
              </w:rPr>
              <w:br/>
              <w:t xml:space="preserve"> и экологическом мониторинге»</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5.16</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Обеспеченность территории республики гидрологическим мониторингом в отчетном году, процент</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Отношение количества пунктов наблюдений в отчетном году к необходимому количеству пунктов наблюдений гидрологическим мониторингом</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 xml:space="preserve">Административная информация </w:t>
            </w:r>
            <w:r w:rsidR="00911E03" w:rsidRPr="00A4512B">
              <w:rPr>
                <w:rFonts w:ascii="Roboto" w:hAnsi="Roboto"/>
                <w:color w:val="000000"/>
                <w:sz w:val="20"/>
                <w:szCs w:val="20"/>
              </w:rPr>
              <w:t>метеорологической</w:t>
            </w:r>
            <w:r w:rsidRPr="00A4512B">
              <w:rPr>
                <w:rFonts w:ascii="Roboto" w:hAnsi="Roboto"/>
                <w:color w:val="000000"/>
                <w:sz w:val="20"/>
                <w:szCs w:val="20"/>
              </w:rPr>
              <w:t xml:space="preserve"> службы РГП «Казгидромет» согласно 08-ПР «Сведения о гидрометеорологическом</w:t>
            </w:r>
            <w:r w:rsidRPr="00A4512B">
              <w:rPr>
                <w:rFonts w:ascii="Roboto" w:hAnsi="Roboto"/>
                <w:color w:val="000000"/>
                <w:sz w:val="20"/>
                <w:szCs w:val="20"/>
              </w:rPr>
              <w:br/>
              <w:t xml:space="preserve"> и экологическом мониторинге»</w:t>
            </w:r>
            <w:r w:rsidR="009E6D7A"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5.17</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Водопотребление на душу населения, куб.метр/на человека</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Отношение использования воды на среднегодовую численность населения</w:t>
            </w:r>
            <w:r w:rsidR="009E6D7A"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911E0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w:t>
            </w:r>
            <w:r w:rsidR="00D3345D" w:rsidRPr="00A4512B">
              <w:rPr>
                <w:rFonts w:ascii="Roboto" w:hAnsi="Roboto"/>
                <w:color w:val="000000"/>
                <w:sz w:val="20"/>
                <w:szCs w:val="20"/>
              </w:rPr>
              <w:t xml:space="preserve"> информация Комитета водного хозяйства Министерства водных ресурсов и ирригации РК</w:t>
            </w:r>
            <w:r w:rsidRPr="00A4512B">
              <w:rPr>
                <w:rFonts w:ascii="Roboto" w:hAnsi="Roboto"/>
                <w:color w:val="000000"/>
                <w:sz w:val="20"/>
                <w:szCs w:val="20"/>
              </w:rPr>
              <w:t xml:space="preserve"> согласно ежегодному ведомственному статистическому</w:t>
            </w:r>
            <w:r w:rsidR="00D3345D" w:rsidRPr="00A4512B">
              <w:rPr>
                <w:rFonts w:ascii="Roboto" w:hAnsi="Roboto"/>
                <w:color w:val="000000"/>
                <w:sz w:val="20"/>
                <w:szCs w:val="20"/>
              </w:rPr>
              <w:t xml:space="preserve"> наблюдени</w:t>
            </w:r>
            <w:r w:rsidRPr="00A4512B">
              <w:rPr>
                <w:rFonts w:ascii="Roboto" w:hAnsi="Roboto"/>
                <w:color w:val="000000"/>
                <w:sz w:val="20"/>
                <w:szCs w:val="20"/>
              </w:rPr>
              <w:t>ю</w:t>
            </w:r>
            <w:r w:rsidR="00D3345D" w:rsidRPr="00A4512B">
              <w:rPr>
                <w:rFonts w:ascii="Roboto" w:hAnsi="Roboto"/>
                <w:color w:val="000000"/>
                <w:sz w:val="20"/>
                <w:szCs w:val="20"/>
              </w:rPr>
              <w:t xml:space="preserve"> 2-ТП</w:t>
            </w:r>
            <w:r w:rsidRPr="00A4512B">
              <w:rPr>
                <w:rFonts w:ascii="Roboto" w:hAnsi="Roboto"/>
                <w:color w:val="000000"/>
                <w:sz w:val="20"/>
                <w:szCs w:val="20"/>
              </w:rPr>
              <w:t xml:space="preserve"> </w:t>
            </w:r>
            <w:r w:rsidR="00D3345D" w:rsidRPr="00A4512B">
              <w:rPr>
                <w:rFonts w:ascii="Roboto" w:hAnsi="Roboto"/>
                <w:color w:val="000000"/>
                <w:sz w:val="20"/>
                <w:szCs w:val="20"/>
              </w:rPr>
              <w:t>(водхоз) «Отчет о заборе, использовании и водоотведении вод».</w:t>
            </w:r>
          </w:p>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среднегодовой численности населения.</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5.18</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Интенсивность образования коммунальных отходов на душу населения</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Определяет объем собранных коммунальных отходов с учетом  отходов  самовывозящих предприятий в отчетном периоде на численность населения.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w:t>
            </w:r>
            <w:r w:rsidR="00911E03" w:rsidRPr="00A4512B">
              <w:rPr>
                <w:rFonts w:ascii="Roboto" w:hAnsi="Roboto"/>
                <w:color w:val="000000"/>
                <w:sz w:val="20"/>
                <w:szCs w:val="20"/>
              </w:rPr>
              <w:t xml:space="preserve"> согласно общегосударственному статистическому наблюдению</w:t>
            </w:r>
            <w:r w:rsidRPr="00A4512B">
              <w:rPr>
                <w:rFonts w:ascii="Roboto" w:hAnsi="Roboto"/>
                <w:color w:val="000000"/>
                <w:sz w:val="20"/>
                <w:szCs w:val="20"/>
              </w:rPr>
              <w:t xml:space="preserve"> по форме 1-отходы "Отчет о сборе и вывозе коммунальных отходов" и </w:t>
            </w:r>
            <w:r w:rsidRPr="00A4512B">
              <w:rPr>
                <w:rFonts w:ascii="Roboto" w:hAnsi="Roboto"/>
                <w:color w:val="000000"/>
                <w:sz w:val="20"/>
                <w:szCs w:val="20"/>
              </w:rPr>
              <w:lastRenderedPageBreak/>
              <w:t>среднегодовой численности населения.</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lastRenderedPageBreak/>
              <w:t>5.19</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переработки и вторичного использования коммунальных отходов</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Отношение объема коммунальных отходов к объему образованных коммунальных отходов</w:t>
            </w:r>
            <w:r w:rsidR="00911E03"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Административная информация Министерства экологии и природных ресурсов РК</w:t>
            </w:r>
            <w:r w:rsidR="00911E03" w:rsidRPr="00A4512B">
              <w:rPr>
                <w:rFonts w:ascii="Roboto" w:hAnsi="Roboto"/>
                <w:color w:val="000000"/>
                <w:sz w:val="20"/>
                <w:szCs w:val="20"/>
              </w:rPr>
              <w:t>.</w:t>
            </w:r>
          </w:p>
        </w:tc>
      </w:tr>
      <w:tr w:rsidR="00D3345D" w:rsidRPr="00A4512B" w:rsidTr="00E65F27">
        <w:tc>
          <w:tcPr>
            <w:tcW w:w="53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ind w:left="-85" w:right="-227"/>
              <w:jc w:val="both"/>
              <w:rPr>
                <w:rFonts w:ascii="Roboto" w:hAnsi="Roboto"/>
                <w:sz w:val="20"/>
                <w:szCs w:val="20"/>
              </w:rPr>
            </w:pPr>
            <w:r w:rsidRPr="00A4512B">
              <w:rPr>
                <w:rFonts w:ascii="Roboto" w:hAnsi="Roboto"/>
                <w:color w:val="000000"/>
                <w:sz w:val="20"/>
                <w:szCs w:val="20"/>
              </w:rPr>
              <w:t>5.20</w:t>
            </w:r>
          </w:p>
        </w:tc>
        <w:tc>
          <w:tcPr>
            <w:tcW w:w="235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Доля очищенных сточных вод путем полной биологической очисткой (включая доочистку) в общем объеме пропущенных сточных вод</w:t>
            </w:r>
          </w:p>
        </w:tc>
        <w:tc>
          <w:tcPr>
            <w:tcW w:w="76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Показатель определяется как отношение объема очищенных сточных вод путем полной биологической очисткой (включая доочистку) в общем объеме  сточных вод, умноженное на 100%</w:t>
            </w:r>
            <w:r w:rsidR="00911E03" w:rsidRPr="00A4512B">
              <w:rPr>
                <w:rFonts w:ascii="Roboto" w:hAnsi="Roboto"/>
                <w:color w:val="000000"/>
                <w:sz w:val="20"/>
                <w:szCs w:val="20"/>
              </w:rPr>
              <w:t>.</w:t>
            </w:r>
          </w:p>
        </w:tc>
        <w:tc>
          <w:tcPr>
            <w:tcW w:w="4128"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3345D" w:rsidRPr="00A4512B" w:rsidRDefault="00D3345D" w:rsidP="00911E03">
            <w:pPr>
              <w:pBdr>
                <w:top w:val="none" w:sz="4" w:space="0" w:color="000000"/>
                <w:left w:val="none" w:sz="4" w:space="0" w:color="000000"/>
                <w:bottom w:val="none" w:sz="4" w:space="0" w:color="000000"/>
                <w:right w:val="none" w:sz="4" w:space="0" w:color="000000"/>
              </w:pBdr>
              <w:spacing w:before="120" w:after="120" w:line="239" w:lineRule="atLeast"/>
              <w:jc w:val="both"/>
              <w:rPr>
                <w:rFonts w:ascii="Roboto" w:hAnsi="Roboto"/>
                <w:sz w:val="20"/>
                <w:szCs w:val="20"/>
              </w:rPr>
            </w:pPr>
            <w:r w:rsidRPr="00A4512B">
              <w:rPr>
                <w:rFonts w:ascii="Roboto" w:hAnsi="Roboto"/>
                <w:color w:val="000000"/>
                <w:sz w:val="20"/>
                <w:szCs w:val="20"/>
              </w:rPr>
              <w:t>Официальная статистическая информация по работе систем сооружения систем водоснабжения и водоотведения</w:t>
            </w:r>
            <w:r w:rsidR="00911E03" w:rsidRPr="00A4512B">
              <w:rPr>
                <w:rFonts w:ascii="Roboto" w:hAnsi="Roboto"/>
                <w:color w:val="000000"/>
                <w:sz w:val="20"/>
                <w:szCs w:val="20"/>
              </w:rPr>
              <w:t xml:space="preserve"> согласно ежегодному</w:t>
            </w:r>
            <w:r w:rsidRPr="00A4512B">
              <w:rPr>
                <w:rFonts w:ascii="Roboto" w:hAnsi="Roboto"/>
                <w:color w:val="000000"/>
                <w:sz w:val="20"/>
                <w:szCs w:val="20"/>
              </w:rPr>
              <w:t xml:space="preserve"> статистическо</w:t>
            </w:r>
            <w:r w:rsidR="00911E03" w:rsidRPr="00A4512B">
              <w:rPr>
                <w:rFonts w:ascii="Roboto" w:hAnsi="Roboto"/>
                <w:color w:val="000000"/>
                <w:sz w:val="20"/>
                <w:szCs w:val="20"/>
              </w:rPr>
              <w:t>му наблюдению</w:t>
            </w:r>
            <w:r w:rsidRPr="00A4512B">
              <w:rPr>
                <w:rFonts w:ascii="Roboto" w:hAnsi="Roboto"/>
                <w:color w:val="000000"/>
                <w:sz w:val="20"/>
                <w:szCs w:val="20"/>
              </w:rPr>
              <w:t xml:space="preserve"> 1-ВК «Отчет о работе предприятий, осуществляющих эксплуатацию систем водоснабжения и водоотведения».</w:t>
            </w:r>
          </w:p>
        </w:tc>
      </w:tr>
      <w:tr w:rsidR="00D3345D" w:rsidRPr="00A4512B" w:rsidTr="00E65F27">
        <w:tc>
          <w:tcPr>
            <w:tcW w:w="534"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345D" w:rsidRPr="00A4512B" w:rsidRDefault="00D3345D">
            <w:pPr>
              <w:spacing w:line="57" w:lineRule="atLeast"/>
              <w:rPr>
                <w:rFonts w:ascii="Roboto" w:hAnsi="Roboto"/>
                <w:sz w:val="20"/>
                <w:szCs w:val="20"/>
              </w:rPr>
            </w:pPr>
          </w:p>
        </w:tc>
        <w:tc>
          <w:tcPr>
            <w:tcW w:w="235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345D" w:rsidRPr="00A4512B" w:rsidRDefault="00D3345D">
            <w:pPr>
              <w:spacing w:line="57" w:lineRule="atLeast"/>
              <w:rPr>
                <w:rFonts w:ascii="Roboto" w:hAnsi="Roboto"/>
                <w:sz w:val="20"/>
                <w:szCs w:val="20"/>
              </w:rPr>
            </w:pPr>
          </w:p>
        </w:tc>
        <w:tc>
          <w:tcPr>
            <w:tcW w:w="760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345D" w:rsidRPr="00A4512B" w:rsidRDefault="00D3345D">
            <w:pPr>
              <w:spacing w:line="57" w:lineRule="atLeast"/>
              <w:rPr>
                <w:rFonts w:ascii="Roboto" w:hAnsi="Roboto"/>
                <w:sz w:val="20"/>
                <w:szCs w:val="20"/>
              </w:rPr>
            </w:pPr>
          </w:p>
        </w:tc>
        <w:tc>
          <w:tcPr>
            <w:tcW w:w="21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345D" w:rsidRPr="00A4512B" w:rsidRDefault="00D3345D">
            <w:pPr>
              <w:spacing w:line="57" w:lineRule="atLeast"/>
              <w:rPr>
                <w:rFonts w:ascii="Roboto" w:hAnsi="Roboto"/>
                <w:sz w:val="20"/>
                <w:szCs w:val="20"/>
              </w:rPr>
            </w:pPr>
          </w:p>
        </w:tc>
        <w:tc>
          <w:tcPr>
            <w:tcW w:w="391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345D" w:rsidRPr="00A4512B" w:rsidRDefault="00D3345D">
            <w:pPr>
              <w:spacing w:line="57" w:lineRule="atLeast"/>
              <w:rPr>
                <w:rFonts w:ascii="Roboto" w:hAnsi="Roboto"/>
                <w:sz w:val="20"/>
                <w:szCs w:val="20"/>
              </w:rPr>
            </w:pPr>
          </w:p>
        </w:tc>
      </w:tr>
    </w:tbl>
    <w:p w:rsidR="00FF5348" w:rsidRPr="00A4512B" w:rsidRDefault="000A0FF5">
      <w:pPr>
        <w:pBdr>
          <w:top w:val="none" w:sz="4" w:space="0" w:color="000000"/>
          <w:left w:val="none" w:sz="4" w:space="0" w:color="000000"/>
          <w:bottom w:val="none" w:sz="4" w:space="0" w:color="000000"/>
          <w:right w:val="none" w:sz="4" w:space="0" w:color="000000"/>
        </w:pBdr>
        <w:spacing w:line="259" w:lineRule="atLeast"/>
        <w:jc w:val="both"/>
        <w:rPr>
          <w:rFonts w:ascii="Roboto" w:hAnsi="Roboto"/>
          <w:sz w:val="20"/>
          <w:szCs w:val="20"/>
        </w:rPr>
      </w:pPr>
      <w:r w:rsidRPr="00A4512B">
        <w:rPr>
          <w:rFonts w:ascii="Roboto" w:hAnsi="Roboto"/>
          <w:color w:val="000000"/>
          <w:sz w:val="20"/>
          <w:szCs w:val="20"/>
        </w:rPr>
        <w:t> </w:t>
      </w:r>
    </w:p>
    <w:p w:rsidR="00FF5348" w:rsidRPr="00A4512B" w:rsidRDefault="00FF5348">
      <w:pPr>
        <w:rPr>
          <w:rFonts w:ascii="Roboto" w:hAnsi="Roboto"/>
          <w:sz w:val="20"/>
          <w:szCs w:val="20"/>
        </w:rPr>
      </w:pPr>
    </w:p>
    <w:sectPr w:rsidR="00FF5348" w:rsidRPr="00A4512B">
      <w:headerReference w:type="default" r:id="rId11"/>
      <w:pgSz w:w="16838" w:h="11906" w:orient="landscape"/>
      <w:pgMar w:top="709" w:right="1247" w:bottom="568" w:left="1418" w:header="39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95" w:rsidRDefault="00A67695">
      <w:r>
        <w:separator/>
      </w:r>
    </w:p>
  </w:endnote>
  <w:endnote w:type="continuationSeparator" w:id="0">
    <w:p w:rsidR="00A67695" w:rsidRDefault="00A6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95" w:rsidRDefault="00A67695">
      <w:r>
        <w:separator/>
      </w:r>
    </w:p>
  </w:footnote>
  <w:footnote w:type="continuationSeparator" w:id="0">
    <w:p w:rsidR="00A67695" w:rsidRDefault="00A676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03" w:rsidRDefault="00911E03">
    <w:pPr>
      <w:pStyle w:val="af5"/>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013B9D">
      <w:rPr>
        <w:rStyle w:val="af6"/>
        <w:noProof/>
      </w:rPr>
      <w:t>2</w:t>
    </w:r>
    <w:r>
      <w:rPr>
        <w:rStyle w:val="af6"/>
      </w:rPr>
      <w:fldChar w:fldCharType="end"/>
    </w:r>
  </w:p>
  <w:p w:rsidR="00911E03" w:rsidRDefault="00911E03">
    <w:pPr>
      <w:pStyle w:val="af5"/>
      <w:jc w:val="center"/>
    </w:pPr>
  </w:p>
  <w:p w:rsidR="00911E03" w:rsidRDefault="00911E03">
    <w:pPr>
      <w:pStyle w:val="af5"/>
    </w:pPr>
  </w:p>
  <w:p w:rsidR="003D52A9" w:rsidRDefault="00917A5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гентство по стратегическому планированию и реформам Республики Казахстан - Бидильденова Ж. Н."/>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BBF"/>
    <w:multiLevelType w:val="hybridMultilevel"/>
    <w:tmpl w:val="47B69FF8"/>
    <w:lvl w:ilvl="0" w:tplc="9332745E">
      <w:start w:val="1"/>
      <w:numFmt w:val="bullet"/>
      <w:lvlText w:val=""/>
      <w:lvlJc w:val="left"/>
      <w:pPr>
        <w:tabs>
          <w:tab w:val="num" w:pos="720"/>
        </w:tabs>
        <w:ind w:left="720" w:hanging="360"/>
      </w:pPr>
      <w:rPr>
        <w:rFonts w:ascii="Symbol" w:hAnsi="Symbol" w:hint="default"/>
        <w:sz w:val="20"/>
        <w:lang w:val="be-BY"/>
      </w:rPr>
    </w:lvl>
    <w:lvl w:ilvl="1" w:tplc="CF56C8CA">
      <w:start w:val="1"/>
      <w:numFmt w:val="bullet"/>
      <w:lvlText w:val="o"/>
      <w:lvlJc w:val="left"/>
      <w:pPr>
        <w:tabs>
          <w:tab w:val="num" w:pos="1440"/>
        </w:tabs>
        <w:ind w:left="1440" w:hanging="360"/>
      </w:pPr>
      <w:rPr>
        <w:rFonts w:ascii="Courier New" w:hAnsi="Courier New" w:hint="default"/>
        <w:sz w:val="20"/>
      </w:rPr>
    </w:lvl>
    <w:lvl w:ilvl="2" w:tplc="6E3A4AA6">
      <w:start w:val="1"/>
      <w:numFmt w:val="bullet"/>
      <w:lvlText w:val=""/>
      <w:lvlJc w:val="left"/>
      <w:pPr>
        <w:tabs>
          <w:tab w:val="num" w:pos="2160"/>
        </w:tabs>
        <w:ind w:left="2160" w:hanging="360"/>
      </w:pPr>
      <w:rPr>
        <w:rFonts w:ascii="Wingdings" w:hAnsi="Wingdings" w:hint="default"/>
        <w:sz w:val="20"/>
      </w:rPr>
    </w:lvl>
    <w:lvl w:ilvl="3" w:tplc="22D24E4E">
      <w:start w:val="1"/>
      <w:numFmt w:val="bullet"/>
      <w:lvlText w:val=""/>
      <w:lvlJc w:val="left"/>
      <w:pPr>
        <w:tabs>
          <w:tab w:val="num" w:pos="2880"/>
        </w:tabs>
        <w:ind w:left="2880" w:hanging="360"/>
      </w:pPr>
      <w:rPr>
        <w:rFonts w:ascii="Wingdings" w:hAnsi="Wingdings" w:hint="default"/>
        <w:sz w:val="20"/>
      </w:rPr>
    </w:lvl>
    <w:lvl w:ilvl="4" w:tplc="582CE736">
      <w:start w:val="1"/>
      <w:numFmt w:val="bullet"/>
      <w:lvlText w:val=""/>
      <w:lvlJc w:val="left"/>
      <w:pPr>
        <w:tabs>
          <w:tab w:val="num" w:pos="3600"/>
        </w:tabs>
        <w:ind w:left="3600" w:hanging="360"/>
      </w:pPr>
      <w:rPr>
        <w:rFonts w:ascii="Wingdings" w:hAnsi="Wingdings" w:hint="default"/>
        <w:sz w:val="20"/>
      </w:rPr>
    </w:lvl>
    <w:lvl w:ilvl="5" w:tplc="8BE65E40">
      <w:start w:val="1"/>
      <w:numFmt w:val="bullet"/>
      <w:lvlText w:val=""/>
      <w:lvlJc w:val="left"/>
      <w:pPr>
        <w:tabs>
          <w:tab w:val="num" w:pos="4320"/>
        </w:tabs>
        <w:ind w:left="4320" w:hanging="360"/>
      </w:pPr>
      <w:rPr>
        <w:rFonts w:ascii="Wingdings" w:hAnsi="Wingdings" w:hint="default"/>
        <w:sz w:val="20"/>
      </w:rPr>
    </w:lvl>
    <w:lvl w:ilvl="6" w:tplc="45D8E9C0">
      <w:start w:val="1"/>
      <w:numFmt w:val="bullet"/>
      <w:lvlText w:val=""/>
      <w:lvlJc w:val="left"/>
      <w:pPr>
        <w:tabs>
          <w:tab w:val="num" w:pos="5040"/>
        </w:tabs>
        <w:ind w:left="5040" w:hanging="360"/>
      </w:pPr>
      <w:rPr>
        <w:rFonts w:ascii="Wingdings" w:hAnsi="Wingdings" w:hint="default"/>
        <w:sz w:val="20"/>
      </w:rPr>
    </w:lvl>
    <w:lvl w:ilvl="7" w:tplc="20EEA4A8">
      <w:start w:val="1"/>
      <w:numFmt w:val="bullet"/>
      <w:lvlText w:val=""/>
      <w:lvlJc w:val="left"/>
      <w:pPr>
        <w:tabs>
          <w:tab w:val="num" w:pos="5760"/>
        </w:tabs>
        <w:ind w:left="5760" w:hanging="360"/>
      </w:pPr>
      <w:rPr>
        <w:rFonts w:ascii="Wingdings" w:hAnsi="Wingdings" w:hint="default"/>
        <w:sz w:val="20"/>
      </w:rPr>
    </w:lvl>
    <w:lvl w:ilvl="8" w:tplc="40B84AD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60539"/>
    <w:multiLevelType w:val="hybridMultilevel"/>
    <w:tmpl w:val="2FA6749A"/>
    <w:lvl w:ilvl="0" w:tplc="B0DA46AC">
      <w:start w:val="1"/>
      <w:numFmt w:val="decimal"/>
      <w:lvlText w:val="%1."/>
      <w:lvlJc w:val="left"/>
      <w:pPr>
        <w:ind w:left="1429" w:hanging="360"/>
      </w:pPr>
    </w:lvl>
    <w:lvl w:ilvl="1" w:tplc="C970508A">
      <w:start w:val="1"/>
      <w:numFmt w:val="bullet"/>
      <w:lvlText w:val="o"/>
      <w:lvlJc w:val="left"/>
      <w:pPr>
        <w:ind w:left="2149" w:hanging="360"/>
      </w:pPr>
      <w:rPr>
        <w:rFonts w:ascii="Courier New" w:eastAsia="Courier New" w:hAnsi="Courier New" w:cs="Courier New" w:hint="default"/>
      </w:rPr>
    </w:lvl>
    <w:lvl w:ilvl="2" w:tplc="2082A2F0">
      <w:start w:val="1"/>
      <w:numFmt w:val="bullet"/>
      <w:lvlText w:val=""/>
      <w:lvlJc w:val="left"/>
      <w:pPr>
        <w:ind w:left="2869" w:hanging="360"/>
      </w:pPr>
      <w:rPr>
        <w:rFonts w:ascii="Wingdings" w:eastAsia="Wingdings" w:hAnsi="Wingdings" w:cs="Wingdings" w:hint="default"/>
      </w:rPr>
    </w:lvl>
    <w:lvl w:ilvl="3" w:tplc="6BE6D7A4">
      <w:start w:val="1"/>
      <w:numFmt w:val="bullet"/>
      <w:lvlText w:val=""/>
      <w:lvlJc w:val="left"/>
      <w:pPr>
        <w:ind w:left="3589" w:hanging="360"/>
      </w:pPr>
      <w:rPr>
        <w:rFonts w:ascii="Symbol" w:eastAsia="Symbol" w:hAnsi="Symbol" w:cs="Symbol" w:hint="default"/>
      </w:rPr>
    </w:lvl>
    <w:lvl w:ilvl="4" w:tplc="35DEF9C2">
      <w:start w:val="1"/>
      <w:numFmt w:val="bullet"/>
      <w:lvlText w:val="o"/>
      <w:lvlJc w:val="left"/>
      <w:pPr>
        <w:ind w:left="4309" w:hanging="360"/>
      </w:pPr>
      <w:rPr>
        <w:rFonts w:ascii="Courier New" w:eastAsia="Courier New" w:hAnsi="Courier New" w:cs="Courier New" w:hint="default"/>
      </w:rPr>
    </w:lvl>
    <w:lvl w:ilvl="5" w:tplc="513E2C3E">
      <w:start w:val="1"/>
      <w:numFmt w:val="bullet"/>
      <w:lvlText w:val=""/>
      <w:lvlJc w:val="left"/>
      <w:pPr>
        <w:ind w:left="5029" w:hanging="360"/>
      </w:pPr>
      <w:rPr>
        <w:rFonts w:ascii="Wingdings" w:eastAsia="Wingdings" w:hAnsi="Wingdings" w:cs="Wingdings" w:hint="default"/>
      </w:rPr>
    </w:lvl>
    <w:lvl w:ilvl="6" w:tplc="A62ECE80">
      <w:start w:val="1"/>
      <w:numFmt w:val="bullet"/>
      <w:lvlText w:val=""/>
      <w:lvlJc w:val="left"/>
      <w:pPr>
        <w:ind w:left="5749" w:hanging="360"/>
      </w:pPr>
      <w:rPr>
        <w:rFonts w:ascii="Symbol" w:eastAsia="Symbol" w:hAnsi="Symbol" w:cs="Symbol" w:hint="default"/>
      </w:rPr>
    </w:lvl>
    <w:lvl w:ilvl="7" w:tplc="7E340360">
      <w:start w:val="1"/>
      <w:numFmt w:val="bullet"/>
      <w:lvlText w:val="o"/>
      <w:lvlJc w:val="left"/>
      <w:pPr>
        <w:ind w:left="6469" w:hanging="360"/>
      </w:pPr>
      <w:rPr>
        <w:rFonts w:ascii="Courier New" w:eastAsia="Courier New" w:hAnsi="Courier New" w:cs="Courier New" w:hint="default"/>
      </w:rPr>
    </w:lvl>
    <w:lvl w:ilvl="8" w:tplc="B70842DA">
      <w:start w:val="1"/>
      <w:numFmt w:val="bullet"/>
      <w:lvlText w:val=""/>
      <w:lvlJc w:val="left"/>
      <w:pPr>
        <w:ind w:left="7189" w:hanging="360"/>
      </w:pPr>
      <w:rPr>
        <w:rFonts w:ascii="Wingdings" w:eastAsia="Wingdings" w:hAnsi="Wingdings" w:cs="Wingdings" w:hint="default"/>
      </w:rPr>
    </w:lvl>
  </w:abstractNum>
  <w:abstractNum w:abstractNumId="2" w15:restartNumberingAfterBreak="0">
    <w:nsid w:val="628668DC"/>
    <w:multiLevelType w:val="hybridMultilevel"/>
    <w:tmpl w:val="14B26BC8"/>
    <w:lvl w:ilvl="0" w:tplc="68FAADEE">
      <w:start w:val="1"/>
      <w:numFmt w:val="decimal"/>
      <w:lvlText w:val="%1."/>
      <w:lvlJc w:val="left"/>
      <w:pPr>
        <w:ind w:left="1429" w:hanging="360"/>
      </w:pPr>
      <w:rPr>
        <w:rFonts w:hint="default"/>
      </w:rPr>
    </w:lvl>
    <w:lvl w:ilvl="1" w:tplc="21D2FC4A">
      <w:start w:val="1"/>
      <w:numFmt w:val="bullet"/>
      <w:lvlText w:val="o"/>
      <w:lvlJc w:val="left"/>
      <w:pPr>
        <w:ind w:left="2149" w:hanging="360"/>
      </w:pPr>
      <w:rPr>
        <w:rFonts w:ascii="Courier New" w:hAnsi="Courier New" w:cs="Courier New" w:hint="default"/>
      </w:rPr>
    </w:lvl>
    <w:lvl w:ilvl="2" w:tplc="69A092CA">
      <w:start w:val="1"/>
      <w:numFmt w:val="bullet"/>
      <w:lvlText w:val=""/>
      <w:lvlJc w:val="left"/>
      <w:pPr>
        <w:ind w:left="2869" w:hanging="360"/>
      </w:pPr>
      <w:rPr>
        <w:rFonts w:ascii="Wingdings" w:hAnsi="Wingdings" w:hint="default"/>
      </w:rPr>
    </w:lvl>
    <w:lvl w:ilvl="3" w:tplc="F0F44B4C">
      <w:start w:val="1"/>
      <w:numFmt w:val="bullet"/>
      <w:lvlText w:val=""/>
      <w:lvlJc w:val="left"/>
      <w:pPr>
        <w:ind w:left="3589" w:hanging="360"/>
      </w:pPr>
      <w:rPr>
        <w:rFonts w:ascii="Symbol" w:hAnsi="Symbol" w:hint="default"/>
      </w:rPr>
    </w:lvl>
    <w:lvl w:ilvl="4" w:tplc="EF46DF62">
      <w:start w:val="1"/>
      <w:numFmt w:val="bullet"/>
      <w:lvlText w:val="o"/>
      <w:lvlJc w:val="left"/>
      <w:pPr>
        <w:ind w:left="4309" w:hanging="360"/>
      </w:pPr>
      <w:rPr>
        <w:rFonts w:ascii="Courier New" w:hAnsi="Courier New" w:cs="Courier New" w:hint="default"/>
      </w:rPr>
    </w:lvl>
    <w:lvl w:ilvl="5" w:tplc="30C8E1AA">
      <w:start w:val="1"/>
      <w:numFmt w:val="bullet"/>
      <w:lvlText w:val=""/>
      <w:lvlJc w:val="left"/>
      <w:pPr>
        <w:ind w:left="5029" w:hanging="360"/>
      </w:pPr>
      <w:rPr>
        <w:rFonts w:ascii="Wingdings" w:hAnsi="Wingdings" w:hint="default"/>
      </w:rPr>
    </w:lvl>
    <w:lvl w:ilvl="6" w:tplc="E5B28496">
      <w:start w:val="1"/>
      <w:numFmt w:val="bullet"/>
      <w:lvlText w:val=""/>
      <w:lvlJc w:val="left"/>
      <w:pPr>
        <w:ind w:left="5749" w:hanging="360"/>
      </w:pPr>
      <w:rPr>
        <w:rFonts w:ascii="Symbol" w:hAnsi="Symbol" w:hint="default"/>
      </w:rPr>
    </w:lvl>
    <w:lvl w:ilvl="7" w:tplc="DCA8D5A8">
      <w:start w:val="1"/>
      <w:numFmt w:val="bullet"/>
      <w:lvlText w:val="o"/>
      <w:lvlJc w:val="left"/>
      <w:pPr>
        <w:ind w:left="6469" w:hanging="360"/>
      </w:pPr>
      <w:rPr>
        <w:rFonts w:ascii="Courier New" w:hAnsi="Courier New" w:cs="Courier New" w:hint="default"/>
      </w:rPr>
    </w:lvl>
    <w:lvl w:ilvl="8" w:tplc="04E66440">
      <w:start w:val="1"/>
      <w:numFmt w:val="bullet"/>
      <w:lvlText w:val=""/>
      <w:lvlJc w:val="left"/>
      <w:pPr>
        <w:ind w:left="7189" w:hanging="360"/>
      </w:pPr>
      <w:rPr>
        <w:rFonts w:ascii="Wingdings" w:hAnsi="Wingdings" w:hint="default"/>
      </w:rPr>
    </w:lvl>
  </w:abstractNum>
  <w:abstractNum w:abstractNumId="3" w15:restartNumberingAfterBreak="0">
    <w:nsid w:val="70623889"/>
    <w:multiLevelType w:val="hybridMultilevel"/>
    <w:tmpl w:val="26DC387C"/>
    <w:lvl w:ilvl="0" w:tplc="48240A5E">
      <w:start w:val="1"/>
      <w:numFmt w:val="bullet"/>
      <w:lvlText w:val=""/>
      <w:lvlJc w:val="left"/>
      <w:pPr>
        <w:ind w:left="683" w:hanging="360"/>
      </w:pPr>
      <w:rPr>
        <w:rFonts w:ascii="Symbol" w:hAnsi="Symbol" w:hint="default"/>
      </w:rPr>
    </w:lvl>
    <w:lvl w:ilvl="1" w:tplc="FB906646">
      <w:start w:val="1"/>
      <w:numFmt w:val="bullet"/>
      <w:lvlText w:val="o"/>
      <w:lvlJc w:val="left"/>
      <w:pPr>
        <w:ind w:left="1440" w:hanging="360"/>
      </w:pPr>
      <w:rPr>
        <w:rFonts w:ascii="Courier New" w:hAnsi="Courier New" w:cs="Courier New" w:hint="default"/>
      </w:rPr>
    </w:lvl>
    <w:lvl w:ilvl="2" w:tplc="ED186D48">
      <w:start w:val="1"/>
      <w:numFmt w:val="bullet"/>
      <w:lvlText w:val=""/>
      <w:lvlJc w:val="left"/>
      <w:pPr>
        <w:ind w:left="2160" w:hanging="360"/>
      </w:pPr>
      <w:rPr>
        <w:rFonts w:ascii="Wingdings" w:hAnsi="Wingdings" w:hint="default"/>
      </w:rPr>
    </w:lvl>
    <w:lvl w:ilvl="3" w:tplc="BC98AA66">
      <w:start w:val="1"/>
      <w:numFmt w:val="bullet"/>
      <w:lvlText w:val=""/>
      <w:lvlJc w:val="left"/>
      <w:pPr>
        <w:ind w:left="2880" w:hanging="360"/>
      </w:pPr>
      <w:rPr>
        <w:rFonts w:ascii="Symbol" w:hAnsi="Symbol" w:hint="default"/>
      </w:rPr>
    </w:lvl>
    <w:lvl w:ilvl="4" w:tplc="A13632FE">
      <w:start w:val="1"/>
      <w:numFmt w:val="bullet"/>
      <w:lvlText w:val="o"/>
      <w:lvlJc w:val="left"/>
      <w:pPr>
        <w:ind w:left="3600" w:hanging="360"/>
      </w:pPr>
      <w:rPr>
        <w:rFonts w:ascii="Courier New" w:hAnsi="Courier New" w:cs="Courier New" w:hint="default"/>
      </w:rPr>
    </w:lvl>
    <w:lvl w:ilvl="5" w:tplc="8F6C9FAC">
      <w:start w:val="1"/>
      <w:numFmt w:val="bullet"/>
      <w:lvlText w:val=""/>
      <w:lvlJc w:val="left"/>
      <w:pPr>
        <w:ind w:left="4320" w:hanging="360"/>
      </w:pPr>
      <w:rPr>
        <w:rFonts w:ascii="Wingdings" w:hAnsi="Wingdings" w:hint="default"/>
      </w:rPr>
    </w:lvl>
    <w:lvl w:ilvl="6" w:tplc="04D6EB28">
      <w:start w:val="1"/>
      <w:numFmt w:val="bullet"/>
      <w:lvlText w:val=""/>
      <w:lvlJc w:val="left"/>
      <w:pPr>
        <w:ind w:left="5040" w:hanging="360"/>
      </w:pPr>
      <w:rPr>
        <w:rFonts w:ascii="Symbol" w:hAnsi="Symbol" w:hint="default"/>
      </w:rPr>
    </w:lvl>
    <w:lvl w:ilvl="7" w:tplc="E62CCF6A">
      <w:start w:val="1"/>
      <w:numFmt w:val="bullet"/>
      <w:lvlText w:val="o"/>
      <w:lvlJc w:val="left"/>
      <w:pPr>
        <w:ind w:left="5760" w:hanging="360"/>
      </w:pPr>
      <w:rPr>
        <w:rFonts w:ascii="Courier New" w:hAnsi="Courier New" w:cs="Courier New" w:hint="default"/>
      </w:rPr>
    </w:lvl>
    <w:lvl w:ilvl="8" w:tplc="BC34CE70">
      <w:start w:val="1"/>
      <w:numFmt w:val="bullet"/>
      <w:lvlText w:val=""/>
      <w:lvlJc w:val="left"/>
      <w:pPr>
        <w:ind w:left="6480" w:hanging="360"/>
      </w:pPr>
      <w:rPr>
        <w:rFonts w:ascii="Wingdings" w:hAnsi="Wingdings" w:hint="default"/>
      </w:rPr>
    </w:lvl>
  </w:abstractNum>
  <w:abstractNum w:abstractNumId="4" w15:restartNumberingAfterBreak="0">
    <w:nsid w:val="78DD1738"/>
    <w:multiLevelType w:val="hybridMultilevel"/>
    <w:tmpl w:val="C83C5822"/>
    <w:lvl w:ilvl="0" w:tplc="85080AC2">
      <w:start w:val="1"/>
      <w:numFmt w:val="bullet"/>
      <w:lvlText w:val=""/>
      <w:lvlJc w:val="left"/>
      <w:pPr>
        <w:ind w:left="1429" w:hanging="360"/>
      </w:pPr>
      <w:rPr>
        <w:rFonts w:ascii="Symbol" w:hAnsi="Symbol" w:hint="default"/>
      </w:rPr>
    </w:lvl>
    <w:lvl w:ilvl="1" w:tplc="036CA5DC">
      <w:start w:val="1"/>
      <w:numFmt w:val="bullet"/>
      <w:lvlText w:val="o"/>
      <w:lvlJc w:val="left"/>
      <w:pPr>
        <w:ind w:left="2149" w:hanging="360"/>
      </w:pPr>
      <w:rPr>
        <w:rFonts w:ascii="Courier New" w:hAnsi="Courier New" w:cs="Courier New" w:hint="default"/>
      </w:rPr>
    </w:lvl>
    <w:lvl w:ilvl="2" w:tplc="93222584">
      <w:start w:val="1"/>
      <w:numFmt w:val="bullet"/>
      <w:lvlText w:val=""/>
      <w:lvlJc w:val="left"/>
      <w:pPr>
        <w:ind w:left="2869" w:hanging="360"/>
      </w:pPr>
      <w:rPr>
        <w:rFonts w:ascii="Wingdings" w:hAnsi="Wingdings" w:hint="default"/>
      </w:rPr>
    </w:lvl>
    <w:lvl w:ilvl="3" w:tplc="A3F0C3E6">
      <w:start w:val="1"/>
      <w:numFmt w:val="bullet"/>
      <w:lvlText w:val=""/>
      <w:lvlJc w:val="left"/>
      <w:pPr>
        <w:ind w:left="3589" w:hanging="360"/>
      </w:pPr>
      <w:rPr>
        <w:rFonts w:ascii="Symbol" w:hAnsi="Symbol" w:hint="default"/>
      </w:rPr>
    </w:lvl>
    <w:lvl w:ilvl="4" w:tplc="EA46432A">
      <w:start w:val="1"/>
      <w:numFmt w:val="bullet"/>
      <w:lvlText w:val="o"/>
      <w:lvlJc w:val="left"/>
      <w:pPr>
        <w:ind w:left="4309" w:hanging="360"/>
      </w:pPr>
      <w:rPr>
        <w:rFonts w:ascii="Courier New" w:hAnsi="Courier New" w:cs="Courier New" w:hint="default"/>
      </w:rPr>
    </w:lvl>
    <w:lvl w:ilvl="5" w:tplc="EDE2A4DC">
      <w:start w:val="1"/>
      <w:numFmt w:val="bullet"/>
      <w:lvlText w:val=""/>
      <w:lvlJc w:val="left"/>
      <w:pPr>
        <w:ind w:left="5029" w:hanging="360"/>
      </w:pPr>
      <w:rPr>
        <w:rFonts w:ascii="Wingdings" w:hAnsi="Wingdings" w:hint="default"/>
      </w:rPr>
    </w:lvl>
    <w:lvl w:ilvl="6" w:tplc="260E74F0">
      <w:start w:val="1"/>
      <w:numFmt w:val="bullet"/>
      <w:lvlText w:val=""/>
      <w:lvlJc w:val="left"/>
      <w:pPr>
        <w:ind w:left="5749" w:hanging="360"/>
      </w:pPr>
      <w:rPr>
        <w:rFonts w:ascii="Symbol" w:hAnsi="Symbol" w:hint="default"/>
      </w:rPr>
    </w:lvl>
    <w:lvl w:ilvl="7" w:tplc="9D9AAAA2">
      <w:start w:val="1"/>
      <w:numFmt w:val="bullet"/>
      <w:lvlText w:val="o"/>
      <w:lvlJc w:val="left"/>
      <w:pPr>
        <w:ind w:left="6469" w:hanging="360"/>
      </w:pPr>
      <w:rPr>
        <w:rFonts w:ascii="Courier New" w:hAnsi="Courier New" w:cs="Courier New" w:hint="default"/>
      </w:rPr>
    </w:lvl>
    <w:lvl w:ilvl="8" w:tplc="81B6C0FA">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48"/>
    <w:rsid w:val="00013B9D"/>
    <w:rsid w:val="000A0FF5"/>
    <w:rsid w:val="00194A51"/>
    <w:rsid w:val="001F5E79"/>
    <w:rsid w:val="00337A73"/>
    <w:rsid w:val="003468EF"/>
    <w:rsid w:val="003E1A12"/>
    <w:rsid w:val="0057586D"/>
    <w:rsid w:val="005B05A4"/>
    <w:rsid w:val="00907F9E"/>
    <w:rsid w:val="00911E03"/>
    <w:rsid w:val="00917A57"/>
    <w:rsid w:val="00966B45"/>
    <w:rsid w:val="009E6D7A"/>
    <w:rsid w:val="00A4512B"/>
    <w:rsid w:val="00A67695"/>
    <w:rsid w:val="00AB331F"/>
    <w:rsid w:val="00AF7558"/>
    <w:rsid w:val="00B22C8A"/>
    <w:rsid w:val="00B33D25"/>
    <w:rsid w:val="00BA4BEC"/>
    <w:rsid w:val="00C22F67"/>
    <w:rsid w:val="00CA6D48"/>
    <w:rsid w:val="00D3345D"/>
    <w:rsid w:val="00E65F27"/>
    <w:rsid w:val="00EC2BAB"/>
    <w:rsid w:val="00FF5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A7D7D26-D6C4-4855-8151-79F311F0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jc w:val="center"/>
      <w:outlineLvl w:val="0"/>
    </w:pPr>
    <w:rPr>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d">
    <w:name w:val="Текст сноски Знак"/>
    <w:link w:val="ae"/>
    <w:uiPriority w:val="99"/>
    <w:rPr>
      <w:sz w:val="18"/>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pPr>
      <w:widowControl w:val="0"/>
    </w:pPr>
    <w:rPr>
      <w:sz w:val="28"/>
      <w:szCs w:val="20"/>
    </w:rPr>
  </w:style>
  <w:style w:type="character" w:customStyle="1" w:styleId="25">
    <w:name w:val="Основной текст 2 Знак"/>
    <w:link w:val="24"/>
    <w:rPr>
      <w:rFonts w:ascii="Times New Roman" w:eastAsia="Times New Roman" w:hAnsi="Times New Roman"/>
      <w:sz w:val="28"/>
    </w:rPr>
  </w:style>
  <w:style w:type="paragraph" w:styleId="af5">
    <w:name w:val="header"/>
    <w:basedOn w:val="a"/>
    <w:link w:val="13"/>
    <w:pPr>
      <w:tabs>
        <w:tab w:val="center" w:pos="4677"/>
        <w:tab w:val="right" w:pos="9355"/>
      </w:tabs>
    </w:pPr>
    <w:rPr>
      <w:rFonts w:ascii="Calibri" w:eastAsia="Calibri" w:hAnsi="Calibri"/>
    </w:rPr>
  </w:style>
  <w:style w:type="character" w:styleId="af6">
    <w:name w:val="page number"/>
    <w:basedOn w:val="a0"/>
  </w:style>
  <w:style w:type="paragraph" w:styleId="ae">
    <w:name w:val="footnote text"/>
    <w:basedOn w:val="a"/>
    <w:link w:val="ad"/>
    <w:semiHidden/>
    <w:rPr>
      <w:sz w:val="20"/>
      <w:szCs w:val="20"/>
    </w:rPr>
  </w:style>
  <w:style w:type="character" w:styleId="af7">
    <w:name w:val="footnote reference"/>
    <w:semiHidden/>
    <w:rPr>
      <w:vertAlign w:val="superscript"/>
    </w:rPr>
  </w:style>
  <w:style w:type="paragraph" w:styleId="af8">
    <w:name w:val="Balloon Text"/>
    <w:basedOn w:val="a"/>
    <w:semiHidden/>
    <w:rPr>
      <w:rFonts w:ascii="Tahoma" w:hAnsi="Tahoma" w:cs="Tahoma"/>
      <w:sz w:val="16"/>
      <w:szCs w:val="16"/>
    </w:rPr>
  </w:style>
  <w:style w:type="character" w:customStyle="1" w:styleId="13">
    <w:name w:val="Верхний колонтитул Знак1"/>
    <w:link w:val="af5"/>
    <w:rPr>
      <w:sz w:val="24"/>
      <w:szCs w:val="24"/>
      <w:lang w:val="ru-RU" w:eastAsia="ru-RU" w:bidi="ar-SA"/>
    </w:rPr>
  </w:style>
  <w:style w:type="paragraph" w:customStyle="1" w:styleId="33">
    <w:name w:val="Стиль3"/>
    <w:basedOn w:val="a"/>
    <w:pPr>
      <w:spacing w:before="120" w:after="120"/>
      <w:jc w:val="center"/>
    </w:pPr>
    <w:rPr>
      <w:bCs/>
      <w:sz w:val="26"/>
      <w:szCs w:val="26"/>
    </w:rPr>
  </w:style>
  <w:style w:type="paragraph" w:customStyle="1" w:styleId="NaceGroupe">
    <w:name w:val="Nace Groupe"/>
    <w:basedOn w:val="a"/>
    <w:pPr>
      <w:keepNext/>
      <w:keepLines/>
      <w:widowControl w:val="0"/>
      <w:spacing w:before="360" w:after="120"/>
      <w:ind w:left="1702" w:hanging="851"/>
      <w:jc w:val="both"/>
    </w:pPr>
    <w:rPr>
      <w:b/>
      <w:bCs/>
      <w:sz w:val="18"/>
      <w:szCs w:val="18"/>
      <w:lang w:val="en-GB"/>
    </w:rPr>
  </w:style>
  <w:style w:type="character" w:customStyle="1" w:styleId="af9">
    <w:name w:val="Верхний колонтитул Знак"/>
    <w:uiPriority w:val="99"/>
    <w:rPr>
      <w:lang w:val="ru-RU" w:eastAsia="ru-RU" w:bidi="ar-SA"/>
    </w:rPr>
  </w:style>
  <w:style w:type="paragraph" w:styleId="ac">
    <w:name w:val="footer"/>
    <w:basedOn w:val="a"/>
    <w:link w:val="ab"/>
    <w:pPr>
      <w:tabs>
        <w:tab w:val="center" w:pos="4677"/>
        <w:tab w:val="right" w:pos="9355"/>
      </w:tabs>
    </w:pPr>
  </w:style>
  <w:style w:type="character" w:styleId="afa">
    <w:name w:val="Hyperlink"/>
    <w:uiPriority w:val="99"/>
    <w:unhideWhenUsed/>
    <w:rPr>
      <w:color w:val="0000FF"/>
      <w:u w:val="single"/>
    </w:rPr>
  </w:style>
  <w:style w:type="paragraph" w:styleId="afb">
    <w:name w:val="List Paragraph"/>
    <w:basedOn w:val="a"/>
    <w:uiPriority w:val="34"/>
    <w:qFormat/>
    <w:pPr>
      <w:ind w:left="720"/>
      <w:contextualSpacing/>
    </w:pPr>
  </w:style>
  <w:style w:type="character" w:styleId="afc">
    <w:name w:val="FollowedHyperlink"/>
    <w:basedOn w:val="a0"/>
    <w:uiPriority w:val="99"/>
    <w:semiHidden/>
    <w:unhideWhenUsed/>
    <w:rPr>
      <w:color w:val="800080" w:themeColor="followedHyperlink"/>
      <w:u w:val="single"/>
    </w:rPr>
  </w:style>
  <w:style w:type="paragraph" w:styleId="afd">
    <w:name w:val="Normal (Web)"/>
    <w:basedOn w:val="a"/>
    <w:uiPriority w:val="99"/>
    <w:semiHidden/>
    <w:unhideWhenUsed/>
    <w:pPr>
      <w:spacing w:before="100" w:beforeAutospacing="1" w:after="100" w:afterAutospacing="1"/>
      <w:ind w:left="-11" w:firstLine="28"/>
    </w:pPr>
  </w:style>
  <w:style w:type="character" w:customStyle="1" w:styleId="10">
    <w:name w:val="Заголовок 1 Знак"/>
    <w:basedOn w:val="a0"/>
    <w:link w:val="1"/>
    <w:rPr>
      <w:rFonts w:ascii="Times New Roman" w:eastAsia="Times New Roman" w:hAnsi="Times New Roman"/>
      <w:sz w:val="24"/>
    </w:rPr>
  </w:style>
  <w:style w:type="paragraph" w:styleId="afe">
    <w:name w:val="Body Text Indent"/>
    <w:basedOn w:val="a"/>
    <w:link w:val="aff"/>
    <w:uiPriority w:val="99"/>
    <w:semiHidden/>
    <w:unhideWhenUsed/>
    <w:pPr>
      <w:spacing w:after="120"/>
      <w:ind w:left="283"/>
    </w:pPr>
  </w:style>
  <w:style w:type="character" w:customStyle="1" w:styleId="aff">
    <w:name w:val="Основной текст с отступом Знак"/>
    <w:basedOn w:val="a0"/>
    <w:link w:val="afe"/>
    <w:uiPriority w:val="99"/>
    <w:semiHidden/>
    <w:rPr>
      <w:rFonts w:ascii="Times New Roman" w:eastAsia="Times New Roman" w:hAnsi="Times New Roman"/>
      <w:sz w:val="24"/>
      <w:szCs w:val="24"/>
    </w:rPr>
  </w:style>
  <w:style w:type="character" w:customStyle="1" w:styleId="tlid-translation">
    <w:name w:val="tlid-translation"/>
    <w:basedOn w:val="a0"/>
  </w:style>
  <w:style w:type="paragraph" w:styleId="aff0">
    <w:name w:val="annotation text"/>
    <w:basedOn w:val="a"/>
    <w:link w:val="aff1"/>
    <w:uiPriority w:val="99"/>
    <w:semiHidden/>
    <w:unhideWhenUsed/>
    <w:rsid w:val="00B33D25"/>
    <w:rPr>
      <w:sz w:val="20"/>
      <w:szCs w:val="20"/>
    </w:rPr>
  </w:style>
  <w:style w:type="character" w:customStyle="1" w:styleId="aff1">
    <w:name w:val="Текст примечания Знак"/>
    <w:basedOn w:val="a0"/>
    <w:link w:val="aff0"/>
    <w:uiPriority w:val="99"/>
    <w:semiHidden/>
    <w:rsid w:val="00B33D2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gov.kz/api/iblock/element/8583/fil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t.gov.kz/api/iblock/element/119388/file/ru/" TargetMode="External"/><Relationship Id="rId4" Type="http://schemas.openxmlformats.org/officeDocument/2006/relationships/settings" Target="settings.xml"/><Relationship Id="rId9" Type="http://schemas.openxmlformats.org/officeDocument/2006/relationships/hyperlink" Target="https://stat.gov.kz/api/iblock/element/119388/fi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CDDEED6-7A97-4EB1-92FC-28923684F82B}"/>
</file>

<file path=docProps/app.xml><?xml version="1.0" encoding="utf-8"?>
<Properties xmlns="http://schemas.openxmlformats.org/officeDocument/2006/extended-properties" xmlns:vt="http://schemas.openxmlformats.org/officeDocument/2006/docPropsVTypes">
  <Template>Normal.dotm</Template>
  <TotalTime>1</TotalTime>
  <Pages>22</Pages>
  <Words>7013</Words>
  <Characters>39976</Characters>
  <Application>Microsoft Office Word</Application>
  <DocSecurity>4</DocSecurity>
  <Lines>333</Lines>
  <Paragraphs>93</Paragraphs>
  <ScaleCrop>false</ScaleCrop>
  <HeadingPairs>
    <vt:vector size="2" baseType="variant">
      <vt:variant>
        <vt:lpstr>Название</vt:lpstr>
      </vt:variant>
      <vt:variant>
        <vt:i4>1</vt:i4>
      </vt:variant>
    </vt:vector>
  </HeadingPairs>
  <TitlesOfParts>
    <vt:vector size="1" baseType="lpstr">
      <vt:lpstr>Система показателей Республики Беларусь для статистической оценки</vt:lpstr>
    </vt:vector>
  </TitlesOfParts>
  <Company>Belstat</Company>
  <LinksUpToDate>false</LinksUpToDate>
  <CharactersWithSpaces>46896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показателей Республики Беларусь для статистической оценки</dc:title>
  <dc:creator>Елена Тарашкевич</dc:creator>
  <cp:lastModifiedBy>zh.bidildenova</cp:lastModifiedBy>
  <cp:revision>2</cp:revision>
  <dcterms:created xsi:type="dcterms:W3CDTF">2026-01-22T06:33:00Z</dcterms:created>
  <dcterms:modified xsi:type="dcterms:W3CDTF">2026-01-22T06:33:00Z</dcterms:modified>
</cp:coreProperties>
</file>